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C65" w:rsidRDefault="00624C65" w:rsidP="00624C65">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en-IN"/>
        </w:rPr>
      </w:pPr>
      <w:r w:rsidRPr="00624C65">
        <w:rPr>
          <w:rFonts w:ascii="Times New Roman" w:eastAsia="Times New Roman" w:hAnsi="Times New Roman" w:cs="Times New Roman"/>
          <w:b/>
          <w:bCs/>
          <w:kern w:val="36"/>
          <w:sz w:val="28"/>
          <w:szCs w:val="28"/>
          <w:lang w:eastAsia="en-IN"/>
        </w:rPr>
        <w:t xml:space="preserve">AI-Driven Environmental Risk Management and Sustainability Analytics Using Machine Learning, </w:t>
      </w:r>
      <w:proofErr w:type="spellStart"/>
      <w:r w:rsidRPr="00624C65">
        <w:rPr>
          <w:rFonts w:ascii="Times New Roman" w:eastAsia="Times New Roman" w:hAnsi="Times New Roman" w:cs="Times New Roman"/>
          <w:b/>
          <w:bCs/>
          <w:kern w:val="36"/>
          <w:sz w:val="28"/>
          <w:szCs w:val="28"/>
          <w:lang w:eastAsia="en-IN"/>
        </w:rPr>
        <w:t>IoT</w:t>
      </w:r>
      <w:proofErr w:type="spellEnd"/>
      <w:r w:rsidRPr="00624C65">
        <w:rPr>
          <w:rFonts w:ascii="Times New Roman" w:eastAsia="Times New Roman" w:hAnsi="Times New Roman" w:cs="Times New Roman"/>
          <w:b/>
          <w:bCs/>
          <w:kern w:val="36"/>
          <w:sz w:val="28"/>
          <w:szCs w:val="28"/>
          <w:lang w:eastAsia="en-IN"/>
        </w:rPr>
        <w:t xml:space="preserve">, </w:t>
      </w:r>
      <w:proofErr w:type="spellStart"/>
      <w:r w:rsidRPr="00624C65">
        <w:rPr>
          <w:rFonts w:ascii="Times New Roman" w:eastAsia="Times New Roman" w:hAnsi="Times New Roman" w:cs="Times New Roman"/>
          <w:b/>
          <w:bCs/>
          <w:kern w:val="36"/>
          <w:sz w:val="28"/>
          <w:szCs w:val="28"/>
          <w:lang w:eastAsia="en-IN"/>
        </w:rPr>
        <w:t>Blockchain</w:t>
      </w:r>
      <w:proofErr w:type="spellEnd"/>
      <w:r w:rsidRPr="00624C65">
        <w:rPr>
          <w:rFonts w:ascii="Times New Roman" w:eastAsia="Times New Roman" w:hAnsi="Times New Roman" w:cs="Times New Roman"/>
          <w:b/>
          <w:bCs/>
          <w:kern w:val="36"/>
          <w:sz w:val="28"/>
          <w:szCs w:val="28"/>
          <w:lang w:eastAsia="en-IN"/>
        </w:rPr>
        <w:t>, and Predictive Data Intelligence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E0407" w:rsidTr="00EE0407">
        <w:tc>
          <w:tcPr>
            <w:tcW w:w="9016" w:type="dxa"/>
          </w:tcPr>
          <w:p w:rsidR="00EE0407" w:rsidRPr="00EE0407" w:rsidRDefault="00EE0407" w:rsidP="00EE0407">
            <w:pPr>
              <w:jc w:val="center"/>
              <w:outlineLvl w:val="0"/>
              <w:rPr>
                <w:rFonts w:ascii="Times New Roman" w:eastAsia="Times New Roman" w:hAnsi="Times New Roman" w:cs="Times New Roman"/>
                <w:bCs/>
                <w:kern w:val="36"/>
                <w:sz w:val="20"/>
                <w:szCs w:val="20"/>
                <w:lang w:eastAsia="en-IN"/>
              </w:rPr>
            </w:pPr>
            <w:r>
              <w:rPr>
                <w:rFonts w:ascii="Times New Roman" w:eastAsia="Times New Roman" w:hAnsi="Times New Roman" w:cs="Times New Roman"/>
                <w:bCs/>
                <w:kern w:val="36"/>
                <w:sz w:val="20"/>
                <w:szCs w:val="20"/>
                <w:lang w:eastAsia="en-IN"/>
              </w:rPr>
              <w:t>*</w:t>
            </w:r>
            <w:proofErr w:type="spellStart"/>
            <w:r w:rsidRPr="00EE0407">
              <w:rPr>
                <w:rFonts w:ascii="Times New Roman" w:eastAsia="Times New Roman" w:hAnsi="Times New Roman" w:cs="Times New Roman"/>
                <w:bCs/>
                <w:kern w:val="36"/>
                <w:sz w:val="20"/>
                <w:szCs w:val="20"/>
                <w:lang w:eastAsia="en-IN"/>
              </w:rPr>
              <w:t>Shashank</w:t>
            </w:r>
            <w:proofErr w:type="spellEnd"/>
            <w:r w:rsidRPr="00EE0407">
              <w:rPr>
                <w:rFonts w:ascii="Times New Roman" w:eastAsia="Times New Roman" w:hAnsi="Times New Roman" w:cs="Times New Roman"/>
                <w:bCs/>
                <w:kern w:val="36"/>
                <w:sz w:val="20"/>
                <w:szCs w:val="20"/>
                <w:lang w:eastAsia="en-IN"/>
              </w:rPr>
              <w:t xml:space="preserve"> Gaur</w:t>
            </w:r>
          </w:p>
          <w:p w:rsidR="00EE0407" w:rsidRDefault="00EE0407" w:rsidP="00EE0407">
            <w:pPr>
              <w:jc w:val="center"/>
              <w:outlineLvl w:val="0"/>
              <w:rPr>
                <w:rFonts w:ascii="Times New Roman" w:eastAsia="Times New Roman" w:hAnsi="Times New Roman" w:cs="Times New Roman"/>
                <w:bCs/>
                <w:kern w:val="36"/>
                <w:sz w:val="20"/>
                <w:szCs w:val="20"/>
                <w:lang w:eastAsia="en-IN"/>
              </w:rPr>
            </w:pPr>
            <w:r w:rsidRPr="00EE0407">
              <w:rPr>
                <w:rFonts w:ascii="Times New Roman" w:eastAsia="Times New Roman" w:hAnsi="Times New Roman" w:cs="Times New Roman"/>
                <w:bCs/>
                <w:kern w:val="36"/>
                <w:sz w:val="20"/>
                <w:szCs w:val="20"/>
                <w:lang w:eastAsia="en-IN"/>
              </w:rPr>
              <w:t>Assistant Professor</w:t>
            </w:r>
          </w:p>
          <w:p w:rsidR="00D4654A" w:rsidRPr="00EE0407" w:rsidRDefault="00D4654A" w:rsidP="00EE0407">
            <w:pPr>
              <w:jc w:val="center"/>
              <w:outlineLvl w:val="0"/>
              <w:rPr>
                <w:rFonts w:ascii="Times New Roman" w:eastAsia="Times New Roman" w:hAnsi="Times New Roman" w:cs="Times New Roman"/>
                <w:bCs/>
                <w:kern w:val="36"/>
                <w:sz w:val="20"/>
                <w:szCs w:val="20"/>
                <w:lang w:eastAsia="en-IN"/>
              </w:rPr>
            </w:pPr>
            <w:r>
              <w:rPr>
                <w:rFonts w:ascii="Times New Roman" w:eastAsia="Times New Roman" w:hAnsi="Times New Roman" w:cs="Times New Roman"/>
                <w:bCs/>
                <w:kern w:val="36"/>
                <w:sz w:val="20"/>
                <w:szCs w:val="20"/>
                <w:lang w:eastAsia="en-IN"/>
              </w:rPr>
              <w:t>Computer Science and Engineering Department</w:t>
            </w:r>
          </w:p>
          <w:p w:rsidR="00EE0407" w:rsidRPr="00EE0407" w:rsidRDefault="00EE0407" w:rsidP="00EE0407">
            <w:pPr>
              <w:jc w:val="center"/>
              <w:outlineLvl w:val="0"/>
              <w:rPr>
                <w:rFonts w:ascii="Times New Roman" w:eastAsia="Times New Roman" w:hAnsi="Times New Roman" w:cs="Times New Roman"/>
                <w:bCs/>
                <w:kern w:val="36"/>
                <w:sz w:val="20"/>
                <w:szCs w:val="20"/>
                <w:lang w:eastAsia="en-IN"/>
              </w:rPr>
            </w:pPr>
            <w:r w:rsidRPr="00EE0407">
              <w:rPr>
                <w:rFonts w:ascii="Times New Roman" w:eastAsia="Times New Roman" w:hAnsi="Times New Roman" w:cs="Times New Roman"/>
                <w:bCs/>
                <w:kern w:val="36"/>
                <w:sz w:val="20"/>
                <w:szCs w:val="20"/>
                <w:lang w:eastAsia="en-IN"/>
              </w:rPr>
              <w:t xml:space="preserve">School of Management Sciences, </w:t>
            </w:r>
            <w:proofErr w:type="spellStart"/>
            <w:r w:rsidRPr="00EE0407">
              <w:rPr>
                <w:rFonts w:ascii="Times New Roman" w:eastAsia="Times New Roman" w:hAnsi="Times New Roman" w:cs="Times New Roman"/>
                <w:bCs/>
                <w:kern w:val="36"/>
                <w:sz w:val="20"/>
                <w:szCs w:val="20"/>
                <w:lang w:eastAsia="en-IN"/>
              </w:rPr>
              <w:t>Lucknow</w:t>
            </w:r>
            <w:proofErr w:type="spellEnd"/>
          </w:p>
          <w:p w:rsidR="00EE0407" w:rsidRDefault="00EE0407" w:rsidP="00EE0407">
            <w:pPr>
              <w:jc w:val="center"/>
              <w:outlineLvl w:val="0"/>
              <w:rPr>
                <w:rFonts w:ascii="Times New Roman" w:eastAsia="Times New Roman" w:hAnsi="Times New Roman" w:cs="Times New Roman"/>
                <w:b/>
                <w:bCs/>
                <w:kern w:val="36"/>
                <w:sz w:val="28"/>
                <w:szCs w:val="28"/>
                <w:lang w:eastAsia="en-IN"/>
              </w:rPr>
            </w:pPr>
            <w:r w:rsidRPr="00EE0407">
              <w:rPr>
                <w:rFonts w:ascii="Times New Roman" w:eastAsia="Times New Roman" w:hAnsi="Times New Roman" w:cs="Times New Roman"/>
                <w:bCs/>
                <w:kern w:val="36"/>
                <w:sz w:val="20"/>
                <w:szCs w:val="20"/>
                <w:lang w:eastAsia="en-IN"/>
              </w:rPr>
              <w:t>shashankgaur@smslucknow.ac.in</w:t>
            </w:r>
          </w:p>
        </w:tc>
      </w:tr>
    </w:tbl>
    <w:p w:rsidR="00624C65" w:rsidRPr="00624C65" w:rsidRDefault="00624C65" w:rsidP="00624C65">
      <w:pPr>
        <w:spacing w:before="100" w:beforeAutospacing="1" w:after="100" w:afterAutospacing="1" w:line="240" w:lineRule="auto"/>
        <w:jc w:val="both"/>
        <w:outlineLvl w:val="1"/>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Abstract</w:t>
      </w:r>
    </w:p>
    <w:p w:rsidR="00624C65" w:rsidRDefault="00624C65" w:rsidP="00624C65">
      <w:pPr>
        <w:pStyle w:val="NormalWeb"/>
        <w:jc w:val="both"/>
      </w:pPr>
      <w:r>
        <w:t>Environmental sustainability and climate resilience have become major global priorities due to increasing ecological degradation, pollution, and climate-related disasters. Traditional environmental risk management systems often lack real-time monitoring and predictive capabilities. This research paper presents an AI-driven environmental risk management framework integrating Machine Learning (ML), Internet of Things (</w:t>
      </w:r>
      <w:proofErr w:type="spellStart"/>
      <w:r>
        <w:t>IoT</w:t>
      </w:r>
      <w:proofErr w:type="spellEnd"/>
      <w:r>
        <w:t xml:space="preserve">), </w:t>
      </w:r>
      <w:proofErr w:type="spellStart"/>
      <w:r>
        <w:t>Blockchain</w:t>
      </w:r>
      <w:proofErr w:type="spellEnd"/>
      <w:r>
        <w:t xml:space="preserve"> Technology, and Predictive Data Intelligence for sustainable environmental governance. Machine learning algorithms are utilized for environmental forecasting, flood prediction, pollution analysis, and climate </w:t>
      </w:r>
      <w:proofErr w:type="spellStart"/>
      <w:r>
        <w:t>modeling</w:t>
      </w:r>
      <w:proofErr w:type="spellEnd"/>
      <w:r>
        <w:t xml:space="preserve">, while </w:t>
      </w:r>
      <w:proofErr w:type="spellStart"/>
      <w:r>
        <w:t>IoT</w:t>
      </w:r>
      <w:proofErr w:type="spellEnd"/>
      <w:r>
        <w:t xml:space="preserve"> sensors enable real-time environmental monitoring. </w:t>
      </w:r>
      <w:proofErr w:type="spellStart"/>
      <w:r>
        <w:t>Blockchain</w:t>
      </w:r>
      <w:proofErr w:type="spellEnd"/>
      <w:r>
        <w:t xml:space="preserve"> technology enhances data transparency, traceability, and security within sustainability ecosystems. The study also explores the role of cloud computing, GIS, and predictive analytics in improving environmental decision-making and resource optimization. The findings demonstrate that AI-driven sustainability systems significantly improve predictive accuracy, operational efficiency, environmental resilience, and governance transparency, thereby supporting Sustainable Development Goals (SDGs) and intelligent environmental management practices.</w:t>
      </w:r>
    </w:p>
    <w:p w:rsidR="00624C65" w:rsidRPr="00C9216C" w:rsidRDefault="00624C65" w:rsidP="00C9216C">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b/>
          <w:bCs/>
          <w:sz w:val="24"/>
          <w:szCs w:val="24"/>
          <w:lang w:eastAsia="en-IN"/>
        </w:rPr>
        <w:t>Keywords:</w:t>
      </w:r>
      <w:r w:rsidRPr="00624C65">
        <w:rPr>
          <w:rFonts w:ascii="Times New Roman" w:eastAsia="Times New Roman" w:hAnsi="Times New Roman" w:cs="Times New Roman"/>
          <w:sz w:val="24"/>
          <w:szCs w:val="24"/>
          <w:lang w:eastAsia="en-IN"/>
        </w:rPr>
        <w:t xml:space="preserve"> Environmental Risk Management, Sustainability Analytics, Artificial Intelligence, Machine Learning, Internet of Things,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Predictive Analytics, Climate Change, Environmental Monitoring, Big Data Analytics, Smart Governance.</w:t>
      </w:r>
      <w:bookmarkStart w:id="0" w:name="_GoBack"/>
      <w:bookmarkEnd w:id="0"/>
    </w:p>
    <w:p w:rsidR="00624C65" w:rsidRPr="00624C65" w:rsidRDefault="00624C6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sidRPr="00624C65">
        <w:rPr>
          <w:rFonts w:ascii="Times New Roman" w:eastAsia="Times New Roman" w:hAnsi="Times New Roman" w:cs="Times New Roman"/>
          <w:b/>
          <w:bCs/>
          <w:kern w:val="36"/>
          <w:sz w:val="24"/>
          <w:szCs w:val="24"/>
          <w:lang w:eastAsia="en-IN"/>
        </w:rPr>
        <w:t>1. Introduction</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Environmental sustainability has emerged as one of the most critical global priorities in recent decades due to increasing climate change, industrial pollution, biodiversity depletion, urbanization, deforestation, and resource scarcity [4], [5]. Governments, industries, environmental organizations, and international agencies are continuously exploring advanced technological solutions to improve environmental monitoring, risk assessment, and sustainability governance. Traditional environmental risk management frameworks primarily relied on reactive approaches involving manual assessments, historical analysis, and delayed response mechanisms [10]. However, these conventional systems often suffer from limited predictive capability, fragmented data integration, and insufficient environmental intelligence.</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The rapid advancement of Artificial Intelligence (AI), Machine Learning (ML), Internet of Things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Technology, and Predictive Analytics has significantly transformed environmental governance and sustainability analytics [3], [8], [19]. AI-driven systems can process vast environmental datasets generated through satellite imagery, remote sensing devices, smart sensors, climate databases, and GIS platforms to identify patterns and predict environmental risks with high accuracy [14], [18]. Machine learning algorithms have proven </w:t>
      </w:r>
      <w:r w:rsidRPr="00624C65">
        <w:rPr>
          <w:rFonts w:ascii="Times New Roman" w:eastAsia="Times New Roman" w:hAnsi="Times New Roman" w:cs="Times New Roman"/>
          <w:sz w:val="24"/>
          <w:szCs w:val="24"/>
          <w:lang w:eastAsia="en-IN"/>
        </w:rPr>
        <w:lastRenderedPageBreak/>
        <w:t xml:space="preserve">particularly effective in flood forecasting, wildfire prediction, air pollution analysis, and climate change </w:t>
      </w:r>
      <w:proofErr w:type="spellStart"/>
      <w:r w:rsidRPr="00624C65">
        <w:rPr>
          <w:rFonts w:ascii="Times New Roman" w:eastAsia="Times New Roman" w:hAnsi="Times New Roman" w:cs="Times New Roman"/>
          <w:sz w:val="24"/>
          <w:szCs w:val="24"/>
          <w:lang w:eastAsia="en-IN"/>
        </w:rPr>
        <w:t>modeling</w:t>
      </w:r>
      <w:proofErr w:type="spellEnd"/>
      <w:r w:rsidRPr="00624C65">
        <w:rPr>
          <w:rFonts w:ascii="Times New Roman" w:eastAsia="Times New Roman" w:hAnsi="Times New Roman" w:cs="Times New Roman"/>
          <w:sz w:val="24"/>
          <w:szCs w:val="24"/>
          <w:lang w:eastAsia="en-IN"/>
        </w:rPr>
        <w:t xml:space="preserve"> [8].</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technologies have further enhanced sustainability frameworks by enabling real-time environmental monitoring through interconnected smart sensors [1], [11]. These sensors continuously collect ecological data related to air quality, water contamination, soil moisture, carbon emissions, temperature, and biodiversity conditions. Real-time monitoring significantly improves environmental responsiveness and situational awareness, enabling stakeholders to address environmental threats proactively.</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technology also plays a transformative role in sustainability governance by improving transparency, accountability, traceability, and secure information sharing among stakeholders [3], [13]. Since environmental sustainability initiatives involve collaboration among governments, industries, researchers, and communities,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-enabled environmental systems ensure secure and immutable environmental records while reducing risks associated with data manipulation and governance inefficiencies.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Predictive data intelligence integrates AI, machine learning, and big data analytics to support proactive environmental decision-making and sustainability planning [17], [24]. Predictive models can forecast future environmental threats such as floods, droughts, pollution outbreaks, and climate-induced disasters before they occur. This predictive capability substantially improves environmental resilience, disaster preparedness, and sustainable resource management.</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primary objective of this research paper is to explore the integration of AI,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predictive analytics, GIS, and cloud computing technologies within environmental sustainability ecosystems. The study further examines their role in improving environmental risk prediction, governance transparency, operational efficiency, and sustainable development practices.</w:t>
      </w:r>
    </w:p>
    <w:p w:rsidR="00624C65" w:rsidRDefault="00624C6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p>
    <w:p w:rsidR="00624C65" w:rsidRPr="00624C65" w:rsidRDefault="00624C6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sidRPr="00624C65">
        <w:rPr>
          <w:rFonts w:ascii="Times New Roman" w:eastAsia="Times New Roman" w:hAnsi="Times New Roman" w:cs="Times New Roman"/>
          <w:b/>
          <w:bCs/>
          <w:kern w:val="36"/>
          <w:sz w:val="24"/>
          <w:szCs w:val="24"/>
          <w:lang w:eastAsia="en-IN"/>
        </w:rPr>
        <w:t>2. Literature Review</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Environmental Risk Management (ERM) has evolved significantly from traditional compliance-based systems to advanced predictive sustainability frameworks [10]. Earlier ERM approaches primarily focused on reactive responses to environmental hazards and industrial pollution incidents. However, increasing environmental vulnerabilities associated with climate change, resource depletion, and ecological degradation have accelerated the transition toward intelligent sustainability analytics systems [5].</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Mazza</w:t>
      </w:r>
      <w:proofErr w:type="spellEnd"/>
      <w:r w:rsidRPr="00624C65">
        <w:rPr>
          <w:rFonts w:ascii="Times New Roman" w:eastAsia="Times New Roman" w:hAnsi="Times New Roman" w:cs="Times New Roman"/>
          <w:sz w:val="24"/>
          <w:szCs w:val="24"/>
          <w:lang w:eastAsia="en-IN"/>
        </w:rPr>
        <w:t xml:space="preserve"> and </w:t>
      </w:r>
      <w:proofErr w:type="spellStart"/>
      <w:r w:rsidRPr="00624C65">
        <w:rPr>
          <w:rFonts w:ascii="Times New Roman" w:eastAsia="Times New Roman" w:hAnsi="Times New Roman" w:cs="Times New Roman"/>
          <w:sz w:val="24"/>
          <w:szCs w:val="24"/>
          <w:lang w:eastAsia="en-IN"/>
        </w:rPr>
        <w:t>Aven</w:t>
      </w:r>
      <w:proofErr w:type="spellEnd"/>
      <w:r w:rsidRPr="00624C65">
        <w:rPr>
          <w:rFonts w:ascii="Times New Roman" w:eastAsia="Times New Roman" w:hAnsi="Times New Roman" w:cs="Times New Roman"/>
          <w:sz w:val="24"/>
          <w:szCs w:val="24"/>
          <w:lang w:eastAsia="en-IN"/>
        </w:rPr>
        <w:t xml:space="preserve"> [10] emphasized that modern environmental governance requires integrated sustainability frameworks that combine environmental protection, technological innovation, economic resilience, and collaborative policymaking. Similarly, the Intergovernmental Panel on Climate Change (IPCC) highlighted the urgent need for predictive climate adaptation systems capable of forecasting extreme weather events and minimizing environmental damage [5].</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Machine learning technologies have become core components of sustainability analytics because of their ability to process large environmental datasets and identify complex </w:t>
      </w:r>
      <w:r w:rsidRPr="00624C65">
        <w:rPr>
          <w:rFonts w:ascii="Times New Roman" w:eastAsia="Times New Roman" w:hAnsi="Times New Roman" w:cs="Times New Roman"/>
          <w:sz w:val="24"/>
          <w:szCs w:val="24"/>
          <w:lang w:eastAsia="en-IN"/>
        </w:rPr>
        <w:lastRenderedPageBreak/>
        <w:t>environmental patterns [8]. Liu et al. [8] demonstrated that deep learning models significantly improve environmental forecasting accuracy in applications such as flood prediction, climate analysis, wildfire detection, and ecological vulnerability assessment.</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-based environmental monitoring systems have also gained considerable importance in intelligent sustainability governance [1]. Bello et al. [1] explained that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sensors enable continuous environmental monitoring and real-time ecological surveillance, thereby improving operational efficiency and disaster responsiveness. Similarly, Mukherjee and Roy [11] discussed the role of edge computing in enhancing the speed and efficiency of smart environmental monitoring systems.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technology has emerged as a critical innovation for secure sustainability governance and environmental data management [13]. Patel and Hassan [13] argued that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-enabled environmental systems improve transparency, accountability, and traceability in environmental sustainability initiatives.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applications in carbon credit systems, waste management, and environmental auditing have shown promising sustainability outcomes.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Remote sensing and Geographic Information Systems (GIS) are increasingly integrated into sustainability analytics for environmental mapping and ecological monitoring [9], [14]. These technologies provide advanced spatial visualization capabilities that assist policymakers in identifying environmentally vulnerable regions and implementing adaptive sustainability strategies.</w:t>
      </w:r>
    </w:p>
    <w:p w:rsid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Overall, the literature indicates that integrating AI,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predictive analytics, and cloud computing can substantially improve environmental sustainability and governance frameworks. However, challenges related to interoperability, </w:t>
      </w:r>
      <w:proofErr w:type="spellStart"/>
      <w:r w:rsidRPr="00624C65">
        <w:rPr>
          <w:rFonts w:ascii="Times New Roman" w:eastAsia="Times New Roman" w:hAnsi="Times New Roman" w:cs="Times New Roman"/>
          <w:sz w:val="24"/>
          <w:szCs w:val="24"/>
          <w:lang w:eastAsia="en-IN"/>
        </w:rPr>
        <w:t>cybersecurity</w:t>
      </w:r>
      <w:proofErr w:type="spellEnd"/>
      <w:r w:rsidRPr="00624C65">
        <w:rPr>
          <w:rFonts w:ascii="Times New Roman" w:eastAsia="Times New Roman" w:hAnsi="Times New Roman" w:cs="Times New Roman"/>
          <w:sz w:val="24"/>
          <w:szCs w:val="24"/>
          <w:lang w:eastAsia="en-IN"/>
        </w:rPr>
        <w:t>, data quality, ethical governance, and technological standardization continue to require further investigation [6], [16].</w:t>
      </w:r>
    </w:p>
    <w:p w:rsidR="000804B5" w:rsidRPr="000804B5" w:rsidRDefault="000804B5" w:rsidP="000804B5">
      <w:pPr>
        <w:pStyle w:val="Heading1"/>
        <w:jc w:val="both"/>
        <w:rPr>
          <w:sz w:val="24"/>
          <w:szCs w:val="24"/>
        </w:rPr>
      </w:pPr>
      <w:r w:rsidRPr="000804B5">
        <w:rPr>
          <w:sz w:val="24"/>
          <w:szCs w:val="24"/>
        </w:rPr>
        <w:t xml:space="preserve">3. </w:t>
      </w:r>
      <w:r w:rsidRPr="000804B5">
        <w:rPr>
          <w:sz w:val="24"/>
          <w:szCs w:val="24"/>
        </w:rPr>
        <w:t>Database Design and Management for AI-Driven Environmental Risk Management and Sustainability Analytics</w:t>
      </w:r>
    </w:p>
    <w:p w:rsidR="000804B5" w:rsidRPr="000804B5" w:rsidRDefault="000804B5" w:rsidP="000804B5">
      <w:pPr>
        <w:pStyle w:val="Heading2"/>
        <w:jc w:val="both"/>
        <w:rPr>
          <w:sz w:val="24"/>
          <w:szCs w:val="24"/>
        </w:rPr>
      </w:pPr>
      <w:r w:rsidRPr="000804B5">
        <w:rPr>
          <w:sz w:val="24"/>
          <w:szCs w:val="24"/>
        </w:rPr>
        <w:t>Database Architecture and Management</w:t>
      </w:r>
    </w:p>
    <w:p w:rsidR="000804B5" w:rsidRPr="000804B5" w:rsidRDefault="000804B5" w:rsidP="000804B5">
      <w:pPr>
        <w:pStyle w:val="NormalWeb"/>
        <w:jc w:val="both"/>
      </w:pPr>
      <w:r w:rsidRPr="000804B5">
        <w:t xml:space="preserve">Database management plays a critical role in the successful implementation of AI-driven environmental risk management and sustainability analytics systems. Environmental sustainability frameworks generate massive volumes of heterogeneous data collected from </w:t>
      </w:r>
      <w:proofErr w:type="spellStart"/>
      <w:r w:rsidRPr="000804B5">
        <w:t>IoT</w:t>
      </w:r>
      <w:proofErr w:type="spellEnd"/>
      <w:r w:rsidRPr="000804B5">
        <w:t xml:space="preserve"> sensors, satellite imagery, remote sensing devices, GIS platforms, weather stations, and predictive analytics engines. Efficient database architecture is essential for storing, processing, securing, and </w:t>
      </w:r>
      <w:proofErr w:type="spellStart"/>
      <w:r w:rsidRPr="000804B5">
        <w:t>analyzing</w:t>
      </w:r>
      <w:proofErr w:type="spellEnd"/>
      <w:r w:rsidRPr="000804B5">
        <w:t xml:space="preserve"> environmental information in real time. In intelligent environmental governance systems, databases serve as the foundation for predictive analytics, machine learning operations, sustainability monitoring, and automated decision-making processes.</w:t>
      </w:r>
    </w:p>
    <w:p w:rsidR="000804B5" w:rsidRPr="000804B5" w:rsidRDefault="000804B5" w:rsidP="000804B5">
      <w:pPr>
        <w:pStyle w:val="NormalWeb"/>
        <w:jc w:val="both"/>
      </w:pPr>
      <w:r w:rsidRPr="000804B5">
        <w:t xml:space="preserve">The proposed AI-driven sustainability framework utilizes a hybrid database architecture integrating relational databases, cloud-based storage systems, and big data analytics platforms. Relational database systems such as MySQL and </w:t>
      </w:r>
      <w:proofErr w:type="spellStart"/>
      <w:r w:rsidRPr="000804B5">
        <w:t>PostgreSQL</w:t>
      </w:r>
      <w:proofErr w:type="spellEnd"/>
      <w:r w:rsidRPr="000804B5">
        <w:t xml:space="preserve"> are used for structured environmental datasets including sensor readings, climate records, pollution indexes, water quality reports, biodiversity statistics, and sustainability indicators. </w:t>
      </w:r>
      <w:proofErr w:type="spellStart"/>
      <w:r w:rsidRPr="000804B5">
        <w:t>NoSQL</w:t>
      </w:r>
      <w:proofErr w:type="spellEnd"/>
      <w:r w:rsidRPr="000804B5">
        <w:t xml:space="preserve"> databases such as </w:t>
      </w:r>
      <w:proofErr w:type="spellStart"/>
      <w:r w:rsidRPr="000804B5">
        <w:t>MongoDB</w:t>
      </w:r>
      <w:proofErr w:type="spellEnd"/>
      <w:r w:rsidRPr="000804B5">
        <w:t xml:space="preserve"> are integrated to manage unstructured and semi-structured environmental data </w:t>
      </w:r>
      <w:r w:rsidRPr="000804B5">
        <w:lastRenderedPageBreak/>
        <w:t xml:space="preserve">generated through satellite images, </w:t>
      </w:r>
      <w:proofErr w:type="spellStart"/>
      <w:r w:rsidRPr="000804B5">
        <w:t>IoT</w:t>
      </w:r>
      <w:proofErr w:type="spellEnd"/>
      <w:r w:rsidRPr="000804B5">
        <w:t xml:space="preserve"> streams, remote sensing systems, and GIS mapping platforms.</w:t>
      </w:r>
    </w:p>
    <w:p w:rsidR="000804B5" w:rsidRPr="000804B5" w:rsidRDefault="000804B5" w:rsidP="000804B5">
      <w:pPr>
        <w:pStyle w:val="NormalWeb"/>
        <w:jc w:val="both"/>
      </w:pPr>
      <w:r w:rsidRPr="000804B5">
        <w:t>The environmental database system is designed to support high scalability, interoperability, security, and predictive analytics integration. Since environmental monitoring systems continuously generate real-time data, the database architecture must efficiently process large-scale datasets with minimal latency. Cloud computing platforms are integrated with the database system to improve storage capacity, computational efficiency, and distributed data accessibility. Cloud-enabled databases also support real-time synchronization among environmental agencies, research organizations, government authorities, and sustainability stakeholders.</w:t>
      </w:r>
    </w:p>
    <w:p w:rsidR="000804B5" w:rsidRPr="000804B5" w:rsidRDefault="000804B5" w:rsidP="000804B5">
      <w:pPr>
        <w:pStyle w:val="NormalWeb"/>
        <w:jc w:val="both"/>
      </w:pPr>
      <w:r w:rsidRPr="000804B5">
        <w:t xml:space="preserve">The database management framework contains several interconnected modules including environmental monitoring records, climate forecasting data, pollution analysis datasets, carbon emission reports, disaster management information, </w:t>
      </w:r>
      <w:proofErr w:type="spellStart"/>
      <w:r w:rsidRPr="000804B5">
        <w:t>blockchain</w:t>
      </w:r>
      <w:proofErr w:type="spellEnd"/>
      <w:r w:rsidRPr="000804B5">
        <w:t xml:space="preserve"> security logs, and sustainability governance records. Environmental data collected through </w:t>
      </w:r>
      <w:proofErr w:type="spellStart"/>
      <w:r w:rsidRPr="000804B5">
        <w:t>IoT</w:t>
      </w:r>
      <w:proofErr w:type="spellEnd"/>
      <w:r w:rsidRPr="000804B5">
        <w:t xml:space="preserve"> sensors is continuously stored and updated within centralized cloud databases. AI and machine learning algorithms access these datasets for predictive environmental </w:t>
      </w:r>
      <w:proofErr w:type="spellStart"/>
      <w:r w:rsidRPr="000804B5">
        <w:t>modeling</w:t>
      </w:r>
      <w:proofErr w:type="spellEnd"/>
      <w:r w:rsidRPr="000804B5">
        <w:t xml:space="preserve"> and ecological risk analysis.</w:t>
      </w:r>
    </w:p>
    <w:p w:rsidR="000804B5" w:rsidRPr="000804B5" w:rsidRDefault="000804B5" w:rsidP="000804B5">
      <w:pPr>
        <w:pStyle w:val="NormalWeb"/>
        <w:jc w:val="both"/>
      </w:pPr>
      <w:r w:rsidRPr="000804B5">
        <w:t xml:space="preserve">Data integrity and security are major priorities in sustainability analytics systems because environmental governance relies heavily on transparent and trustworthy information. </w:t>
      </w:r>
      <w:proofErr w:type="spellStart"/>
      <w:r w:rsidRPr="000804B5">
        <w:t>Blockchain</w:t>
      </w:r>
      <w:proofErr w:type="spellEnd"/>
      <w:r w:rsidRPr="000804B5">
        <w:t xml:space="preserve"> integration enhances database security by creating decentralized and immutable environmental records. Each environmental transaction, sensor update, and sustainability report is cryptographically verified and stored securely to prevent unauthorized modification or manipulation. </w:t>
      </w:r>
      <w:proofErr w:type="spellStart"/>
      <w:r w:rsidRPr="000804B5">
        <w:t>Blockchain</w:t>
      </w:r>
      <w:proofErr w:type="spellEnd"/>
      <w:r w:rsidRPr="000804B5">
        <w:t>-enabled database systems improve transparency, accountability, and traceability within sustainability ecosystems.</w:t>
      </w:r>
    </w:p>
    <w:p w:rsidR="000804B5" w:rsidRPr="000804B5" w:rsidRDefault="000804B5" w:rsidP="000804B5">
      <w:pPr>
        <w:pStyle w:val="NormalWeb"/>
        <w:jc w:val="both"/>
      </w:pPr>
      <w:r w:rsidRPr="000804B5">
        <w:t xml:space="preserve">The database also supports Geographic Information Systems (GIS) and spatial analytics for environmental mapping and ecological visualization. GIS-integrated databases enable policymakers to </w:t>
      </w:r>
      <w:proofErr w:type="spellStart"/>
      <w:r w:rsidRPr="000804B5">
        <w:t>analyze</w:t>
      </w:r>
      <w:proofErr w:type="spellEnd"/>
      <w:r w:rsidRPr="000804B5">
        <w:t xml:space="preserve"> land-use patterns, flood-prone regions, pollution hotspots, deforestation areas, and climate-vulnerable zones more effectively. Spatial environmental databases significantly improve predictive decision-making and sustainability planning.</w:t>
      </w:r>
    </w:p>
    <w:p w:rsidR="000804B5" w:rsidRPr="000804B5" w:rsidRDefault="000804B5" w:rsidP="000804B5">
      <w:pPr>
        <w:pStyle w:val="NormalWeb"/>
        <w:jc w:val="both"/>
      </w:pPr>
      <w:r w:rsidRPr="000804B5">
        <w:t xml:space="preserve">Machine learning integration further enhances database intelligence by enabling automated environmental pattern recognition, anomaly detection, and predictive forecasting. AI-powered databases continuously </w:t>
      </w:r>
      <w:proofErr w:type="spellStart"/>
      <w:r w:rsidRPr="000804B5">
        <w:t>analyze</w:t>
      </w:r>
      <w:proofErr w:type="spellEnd"/>
      <w:r w:rsidRPr="000804B5">
        <w:t xml:space="preserve"> environmental datasets to identify climate anomalies, ecological disturbances, and environmental risks. Predictive database systems support early warning mechanisms for floods, droughts, wildfires, air pollution, and water contamination.</w:t>
      </w:r>
    </w:p>
    <w:p w:rsidR="000804B5" w:rsidRPr="000804B5" w:rsidRDefault="000804B5" w:rsidP="000804B5">
      <w:pPr>
        <w:pStyle w:val="NormalWeb"/>
        <w:jc w:val="both"/>
      </w:pPr>
      <w:r w:rsidRPr="000804B5">
        <w:t>The proposed environmental database framework provides several operational advantages including real-time environmental monitoring, intelligent data processing, secure sustainability governance, scalable analytics infrastructure, and efficient resource optimization. The database system also supports Sustainable Development Goals (SDGs) by facilitating data-driven environmental decision-making and collaborative sustainability management practices.</w:t>
      </w:r>
    </w:p>
    <w:p w:rsidR="000804B5" w:rsidRPr="000804B5" w:rsidRDefault="000804B5" w:rsidP="000804B5">
      <w:pPr>
        <w:pStyle w:val="NormalWeb"/>
        <w:jc w:val="both"/>
      </w:pPr>
      <w:r w:rsidRPr="000804B5">
        <w:t xml:space="preserve">In conclusion, advanced database management systems are essential components of AI-driven environmental risk management and sustainability analytics frameworks. The integration of relational databases, cloud computing, </w:t>
      </w:r>
      <w:proofErr w:type="spellStart"/>
      <w:r w:rsidRPr="000804B5">
        <w:t>blockchain</w:t>
      </w:r>
      <w:proofErr w:type="spellEnd"/>
      <w:r w:rsidRPr="000804B5">
        <w:t xml:space="preserve"> technology, </w:t>
      </w:r>
      <w:proofErr w:type="spellStart"/>
      <w:r w:rsidRPr="000804B5">
        <w:t>IoT</w:t>
      </w:r>
      <w:proofErr w:type="spellEnd"/>
      <w:r w:rsidRPr="000804B5">
        <w:t xml:space="preserve"> systems, GIS platforms, and machine learning algorithms creates highly adaptive and intelligent environmental databases </w:t>
      </w:r>
      <w:r w:rsidRPr="000804B5">
        <w:lastRenderedPageBreak/>
        <w:t>capable of addressing modern ecological challenges effectively. Future environmental governance systems will increasingly depend on scalable, secure, and AI-powered databases to improve sustainability outcomes and environmental resilience.</w:t>
      </w:r>
    </w:p>
    <w:p w:rsidR="000804B5" w:rsidRPr="000804B5" w:rsidRDefault="000804B5" w:rsidP="000804B5">
      <w:pPr>
        <w:pStyle w:val="Heading1"/>
        <w:jc w:val="center"/>
        <w:rPr>
          <w:sz w:val="24"/>
          <w:szCs w:val="24"/>
        </w:rPr>
      </w:pPr>
      <w:r w:rsidRPr="000804B5">
        <w:rPr>
          <w:sz w:val="24"/>
          <w:szCs w:val="24"/>
        </w:rPr>
        <w:t>Table 3: Sample Environmental Sustainability Database Structure</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76"/>
        <w:gridCol w:w="927"/>
        <w:gridCol w:w="1062"/>
        <w:gridCol w:w="674"/>
        <w:gridCol w:w="992"/>
        <w:gridCol w:w="1022"/>
        <w:gridCol w:w="928"/>
        <w:gridCol w:w="1311"/>
        <w:gridCol w:w="1224"/>
      </w:tblGrid>
      <w:tr w:rsidR="000804B5" w:rsidRPr="000804B5" w:rsidTr="000804B5">
        <w:trPr>
          <w:tblHeade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b/>
                <w:bCs/>
                <w:sz w:val="24"/>
                <w:szCs w:val="24"/>
              </w:rPr>
            </w:pPr>
            <w:proofErr w:type="spellStart"/>
            <w:r w:rsidRPr="000804B5">
              <w:rPr>
                <w:rFonts w:ascii="Times New Roman" w:hAnsi="Times New Roman" w:cs="Times New Roman"/>
                <w:b/>
                <w:bCs/>
                <w:sz w:val="24"/>
                <w:szCs w:val="24"/>
              </w:rPr>
              <w:t>Sensor_ID</w:t>
            </w:r>
            <w:proofErr w:type="spellEnd"/>
          </w:p>
        </w:tc>
        <w:tc>
          <w:tcPr>
            <w:tcW w:w="897" w:type="dxa"/>
            <w:vAlign w:val="center"/>
            <w:hideMark/>
          </w:tcPr>
          <w:p w:rsidR="000804B5" w:rsidRPr="000804B5" w:rsidRDefault="000804B5" w:rsidP="000804B5">
            <w:pPr>
              <w:jc w:val="both"/>
              <w:rPr>
                <w:rFonts w:ascii="Times New Roman" w:hAnsi="Times New Roman" w:cs="Times New Roman"/>
                <w:b/>
                <w:bCs/>
                <w:sz w:val="24"/>
                <w:szCs w:val="24"/>
              </w:rPr>
            </w:pPr>
            <w:r w:rsidRPr="000804B5">
              <w:rPr>
                <w:rFonts w:ascii="Times New Roman" w:hAnsi="Times New Roman" w:cs="Times New Roman"/>
                <w:b/>
                <w:bCs/>
                <w:sz w:val="24"/>
                <w:szCs w:val="24"/>
              </w:rPr>
              <w:t>Region</w:t>
            </w:r>
          </w:p>
        </w:tc>
        <w:tc>
          <w:tcPr>
            <w:tcW w:w="1032" w:type="dxa"/>
            <w:vAlign w:val="center"/>
            <w:hideMark/>
          </w:tcPr>
          <w:p w:rsidR="000804B5" w:rsidRPr="000804B5" w:rsidRDefault="000804B5" w:rsidP="000804B5">
            <w:pPr>
              <w:jc w:val="both"/>
              <w:rPr>
                <w:rFonts w:ascii="Times New Roman" w:hAnsi="Times New Roman" w:cs="Times New Roman"/>
                <w:b/>
                <w:bCs/>
                <w:sz w:val="24"/>
                <w:szCs w:val="24"/>
              </w:rPr>
            </w:pPr>
            <w:r w:rsidRPr="000804B5">
              <w:rPr>
                <w:rFonts w:ascii="Times New Roman" w:hAnsi="Times New Roman" w:cs="Times New Roman"/>
                <w:b/>
                <w:bCs/>
                <w:sz w:val="24"/>
                <w:szCs w:val="24"/>
              </w:rPr>
              <w:t>Temperature (°C)</w:t>
            </w:r>
          </w:p>
        </w:tc>
        <w:tc>
          <w:tcPr>
            <w:tcW w:w="644" w:type="dxa"/>
            <w:vAlign w:val="center"/>
            <w:hideMark/>
          </w:tcPr>
          <w:p w:rsidR="000804B5" w:rsidRPr="000804B5" w:rsidRDefault="000804B5" w:rsidP="000804B5">
            <w:pPr>
              <w:jc w:val="both"/>
              <w:rPr>
                <w:rFonts w:ascii="Times New Roman" w:hAnsi="Times New Roman" w:cs="Times New Roman"/>
                <w:b/>
                <w:bCs/>
                <w:sz w:val="24"/>
                <w:szCs w:val="24"/>
              </w:rPr>
            </w:pPr>
            <w:r w:rsidRPr="000804B5">
              <w:rPr>
                <w:rFonts w:ascii="Times New Roman" w:hAnsi="Times New Roman" w:cs="Times New Roman"/>
                <w:b/>
                <w:bCs/>
                <w:sz w:val="24"/>
                <w:szCs w:val="24"/>
              </w:rPr>
              <w:t>AQI</w:t>
            </w:r>
          </w:p>
        </w:tc>
        <w:tc>
          <w:tcPr>
            <w:tcW w:w="962" w:type="dxa"/>
            <w:vAlign w:val="center"/>
            <w:hideMark/>
          </w:tcPr>
          <w:p w:rsidR="000804B5" w:rsidRPr="000804B5" w:rsidRDefault="000804B5" w:rsidP="000804B5">
            <w:pPr>
              <w:jc w:val="both"/>
              <w:rPr>
                <w:rFonts w:ascii="Times New Roman" w:hAnsi="Times New Roman" w:cs="Times New Roman"/>
                <w:b/>
                <w:bCs/>
                <w:sz w:val="24"/>
                <w:szCs w:val="24"/>
              </w:rPr>
            </w:pPr>
            <w:proofErr w:type="spellStart"/>
            <w:r w:rsidRPr="000804B5">
              <w:rPr>
                <w:rFonts w:ascii="Times New Roman" w:hAnsi="Times New Roman" w:cs="Times New Roman"/>
                <w:b/>
                <w:bCs/>
                <w:sz w:val="24"/>
                <w:szCs w:val="24"/>
              </w:rPr>
              <w:t>Water_pH</w:t>
            </w:r>
            <w:proofErr w:type="spellEnd"/>
          </w:p>
        </w:tc>
        <w:tc>
          <w:tcPr>
            <w:tcW w:w="992" w:type="dxa"/>
            <w:vAlign w:val="center"/>
            <w:hideMark/>
          </w:tcPr>
          <w:p w:rsidR="000804B5" w:rsidRPr="000804B5" w:rsidRDefault="000804B5" w:rsidP="000804B5">
            <w:pPr>
              <w:jc w:val="both"/>
              <w:rPr>
                <w:rFonts w:ascii="Times New Roman" w:hAnsi="Times New Roman" w:cs="Times New Roman"/>
                <w:b/>
                <w:bCs/>
                <w:sz w:val="24"/>
                <w:szCs w:val="24"/>
              </w:rPr>
            </w:pPr>
            <w:proofErr w:type="spellStart"/>
            <w:r w:rsidRPr="000804B5">
              <w:rPr>
                <w:rFonts w:ascii="Times New Roman" w:hAnsi="Times New Roman" w:cs="Times New Roman"/>
                <w:b/>
                <w:bCs/>
                <w:sz w:val="24"/>
                <w:szCs w:val="24"/>
              </w:rPr>
              <w:t>Carbon_Emission</w:t>
            </w:r>
            <w:proofErr w:type="spellEnd"/>
            <w:r w:rsidRPr="000804B5">
              <w:rPr>
                <w:rFonts w:ascii="Times New Roman" w:hAnsi="Times New Roman" w:cs="Times New Roman"/>
                <w:b/>
                <w:bCs/>
                <w:sz w:val="24"/>
                <w:szCs w:val="24"/>
              </w:rPr>
              <w:t xml:space="preserve"> (ppm)</w:t>
            </w:r>
          </w:p>
        </w:tc>
        <w:tc>
          <w:tcPr>
            <w:tcW w:w="898" w:type="dxa"/>
            <w:vAlign w:val="center"/>
            <w:hideMark/>
          </w:tcPr>
          <w:p w:rsidR="000804B5" w:rsidRPr="000804B5" w:rsidRDefault="000804B5" w:rsidP="000804B5">
            <w:pPr>
              <w:jc w:val="both"/>
              <w:rPr>
                <w:rFonts w:ascii="Times New Roman" w:hAnsi="Times New Roman" w:cs="Times New Roman"/>
                <w:b/>
                <w:bCs/>
                <w:sz w:val="24"/>
                <w:szCs w:val="24"/>
              </w:rPr>
            </w:pPr>
            <w:proofErr w:type="spellStart"/>
            <w:r w:rsidRPr="000804B5">
              <w:rPr>
                <w:rFonts w:ascii="Times New Roman" w:hAnsi="Times New Roman" w:cs="Times New Roman"/>
                <w:b/>
                <w:bCs/>
                <w:sz w:val="24"/>
                <w:szCs w:val="24"/>
              </w:rPr>
              <w:t>Flood_Risk</w:t>
            </w:r>
            <w:proofErr w:type="spellEnd"/>
          </w:p>
        </w:tc>
        <w:tc>
          <w:tcPr>
            <w:tcW w:w="1281" w:type="dxa"/>
            <w:vAlign w:val="center"/>
            <w:hideMark/>
          </w:tcPr>
          <w:p w:rsidR="000804B5" w:rsidRPr="000804B5" w:rsidRDefault="000804B5" w:rsidP="000804B5">
            <w:pPr>
              <w:jc w:val="both"/>
              <w:rPr>
                <w:rFonts w:ascii="Times New Roman" w:hAnsi="Times New Roman" w:cs="Times New Roman"/>
                <w:b/>
                <w:bCs/>
                <w:sz w:val="24"/>
                <w:szCs w:val="24"/>
              </w:rPr>
            </w:pPr>
            <w:proofErr w:type="spellStart"/>
            <w:r w:rsidRPr="000804B5">
              <w:rPr>
                <w:rFonts w:ascii="Times New Roman" w:hAnsi="Times New Roman" w:cs="Times New Roman"/>
                <w:b/>
                <w:bCs/>
                <w:sz w:val="24"/>
                <w:szCs w:val="24"/>
              </w:rPr>
              <w:t>Soil_Moisture</w:t>
            </w:r>
            <w:proofErr w:type="spellEnd"/>
            <w:r w:rsidRPr="000804B5">
              <w:rPr>
                <w:rFonts w:ascii="Times New Roman" w:hAnsi="Times New Roman" w:cs="Times New Roman"/>
                <w:b/>
                <w:bCs/>
                <w:sz w:val="24"/>
                <w:szCs w:val="24"/>
              </w:rPr>
              <w:t xml:space="preserve"> (%)</w:t>
            </w:r>
          </w:p>
        </w:tc>
        <w:tc>
          <w:tcPr>
            <w:tcW w:w="1179" w:type="dxa"/>
            <w:vAlign w:val="center"/>
            <w:hideMark/>
          </w:tcPr>
          <w:p w:rsidR="000804B5" w:rsidRPr="000804B5" w:rsidRDefault="000804B5" w:rsidP="000804B5">
            <w:pPr>
              <w:jc w:val="both"/>
              <w:rPr>
                <w:rFonts w:ascii="Times New Roman" w:hAnsi="Times New Roman" w:cs="Times New Roman"/>
                <w:b/>
                <w:bCs/>
                <w:sz w:val="24"/>
                <w:szCs w:val="24"/>
              </w:rPr>
            </w:pPr>
            <w:proofErr w:type="spellStart"/>
            <w:r w:rsidRPr="000804B5">
              <w:rPr>
                <w:rFonts w:ascii="Times New Roman" w:hAnsi="Times New Roman" w:cs="Times New Roman"/>
                <w:b/>
                <w:bCs/>
                <w:sz w:val="24"/>
                <w:szCs w:val="24"/>
              </w:rPr>
              <w:t>Prediction_Status</w:t>
            </w:r>
            <w:proofErr w:type="spellEnd"/>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ENV0001</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Urban Zone A</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34</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145</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7.1</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420</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Medium</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56</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Stable</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ENV0002</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Coastal Zone B</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31</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132</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6.8</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405</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High</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72</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Warning</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ENV0003</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Forest Region C</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27</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88</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7.4</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290</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Low</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80</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Stable</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ENV0004</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Industrial Zone D</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39</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210</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5.9</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610</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Medium</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42</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Critical</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ENV0005</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Agricultural Zone E</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29</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95</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7.0</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315</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Low</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76</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Stable</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ENV0006</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Urban Zone F</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36</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172</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6.5</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480</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Medium</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51</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Warning</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ENV0007</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Coastal Zone G</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30</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118</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7.2</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398</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High</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70</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Warning</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ENV0008</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Forest Region H</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25</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75</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7.5</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250</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Low</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84</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Stable</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ENV0009</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Industrial Zone I</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40</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228</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5.7</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645</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High</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38</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Critical</w:t>
            </w:r>
          </w:p>
        </w:tc>
      </w:tr>
      <w:tr w:rsidR="000804B5" w:rsidRPr="000804B5" w:rsidTr="000804B5">
        <w:trPr>
          <w:tblCellSpacing w:w="15" w:type="dxa"/>
          <w:jc w:val="center"/>
        </w:trPr>
        <w:tc>
          <w:tcPr>
            <w:tcW w:w="83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ENV0010</w:t>
            </w:r>
          </w:p>
        </w:tc>
        <w:tc>
          <w:tcPr>
            <w:tcW w:w="897"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Agricultural Zone J</w:t>
            </w:r>
          </w:p>
        </w:tc>
        <w:tc>
          <w:tcPr>
            <w:tcW w:w="103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28</w:t>
            </w:r>
          </w:p>
        </w:tc>
        <w:tc>
          <w:tcPr>
            <w:tcW w:w="644"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90</w:t>
            </w:r>
          </w:p>
        </w:tc>
        <w:tc>
          <w:tcPr>
            <w:tcW w:w="96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7.3</w:t>
            </w:r>
          </w:p>
        </w:tc>
        <w:tc>
          <w:tcPr>
            <w:tcW w:w="992"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305</w:t>
            </w:r>
          </w:p>
        </w:tc>
        <w:tc>
          <w:tcPr>
            <w:tcW w:w="898"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Low</w:t>
            </w:r>
          </w:p>
        </w:tc>
        <w:tc>
          <w:tcPr>
            <w:tcW w:w="1281"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79</w:t>
            </w:r>
          </w:p>
        </w:tc>
        <w:tc>
          <w:tcPr>
            <w:tcW w:w="1179" w:type="dxa"/>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Stable</w:t>
            </w:r>
          </w:p>
        </w:tc>
      </w:tr>
    </w:tbl>
    <w:p w:rsidR="000804B5" w:rsidRDefault="000804B5" w:rsidP="000804B5">
      <w:pPr>
        <w:pStyle w:val="Heading1"/>
        <w:jc w:val="both"/>
        <w:rPr>
          <w:sz w:val="24"/>
          <w:szCs w:val="24"/>
        </w:rPr>
      </w:pPr>
    </w:p>
    <w:p w:rsidR="000804B5" w:rsidRDefault="000804B5" w:rsidP="000804B5">
      <w:pPr>
        <w:pStyle w:val="Heading1"/>
        <w:jc w:val="both"/>
        <w:rPr>
          <w:sz w:val="24"/>
          <w:szCs w:val="24"/>
        </w:rPr>
      </w:pPr>
    </w:p>
    <w:p w:rsidR="000804B5" w:rsidRPr="000804B5" w:rsidRDefault="000804B5" w:rsidP="000804B5">
      <w:pPr>
        <w:pStyle w:val="Heading1"/>
        <w:jc w:val="both"/>
        <w:rPr>
          <w:sz w:val="24"/>
          <w:szCs w:val="24"/>
        </w:rPr>
      </w:pPr>
      <w:r w:rsidRPr="000804B5">
        <w:rPr>
          <w:sz w:val="24"/>
          <w:szCs w:val="24"/>
        </w:rPr>
        <w:lastRenderedPageBreak/>
        <w:t>Dataset Description</w:t>
      </w:r>
    </w:p>
    <w:p w:rsidR="000804B5" w:rsidRPr="000804B5" w:rsidRDefault="000804B5" w:rsidP="000804B5">
      <w:pPr>
        <w:pStyle w:val="NormalWeb"/>
        <w:jc w:val="both"/>
      </w:pPr>
      <w:r w:rsidRPr="000804B5">
        <w:t xml:space="preserve">The complete environmental sustainability database contains approximately 2000 records collected from multiple </w:t>
      </w:r>
      <w:proofErr w:type="spellStart"/>
      <w:r w:rsidRPr="000804B5">
        <w:t>IoT</w:t>
      </w:r>
      <w:proofErr w:type="spellEnd"/>
      <w:r w:rsidRPr="000804B5">
        <w:t xml:space="preserve">-enabled environmental monitoring stations deployed across urban, </w:t>
      </w:r>
      <w:proofErr w:type="gramStart"/>
      <w:r w:rsidRPr="000804B5">
        <w:t>industrial</w:t>
      </w:r>
      <w:proofErr w:type="gramEnd"/>
      <w:r w:rsidRPr="000804B5">
        <w:t>, agricultural, coastal, and forest regions. Each database entry contains environmental variables including:</w:t>
      </w:r>
    </w:p>
    <w:p w:rsidR="000804B5" w:rsidRPr="000804B5" w:rsidRDefault="000804B5" w:rsidP="000804B5">
      <w:pPr>
        <w:pStyle w:val="NormalWeb"/>
        <w:numPr>
          <w:ilvl w:val="0"/>
          <w:numId w:val="1"/>
        </w:numPr>
        <w:jc w:val="both"/>
      </w:pPr>
      <w:r w:rsidRPr="000804B5">
        <w:t>Sensor Identification Number</w:t>
      </w:r>
    </w:p>
    <w:p w:rsidR="000804B5" w:rsidRPr="000804B5" w:rsidRDefault="000804B5" w:rsidP="000804B5">
      <w:pPr>
        <w:pStyle w:val="NormalWeb"/>
        <w:numPr>
          <w:ilvl w:val="0"/>
          <w:numId w:val="1"/>
        </w:numPr>
        <w:jc w:val="both"/>
      </w:pPr>
      <w:r w:rsidRPr="000804B5">
        <w:t>Geographic Region</w:t>
      </w:r>
    </w:p>
    <w:p w:rsidR="000804B5" w:rsidRPr="000804B5" w:rsidRDefault="000804B5" w:rsidP="000804B5">
      <w:pPr>
        <w:pStyle w:val="NormalWeb"/>
        <w:numPr>
          <w:ilvl w:val="0"/>
          <w:numId w:val="1"/>
        </w:numPr>
        <w:jc w:val="both"/>
      </w:pPr>
      <w:r w:rsidRPr="000804B5">
        <w:t>Temperature</w:t>
      </w:r>
    </w:p>
    <w:p w:rsidR="000804B5" w:rsidRPr="000804B5" w:rsidRDefault="000804B5" w:rsidP="000804B5">
      <w:pPr>
        <w:pStyle w:val="NormalWeb"/>
        <w:numPr>
          <w:ilvl w:val="0"/>
          <w:numId w:val="1"/>
        </w:numPr>
        <w:jc w:val="both"/>
      </w:pPr>
      <w:r w:rsidRPr="000804B5">
        <w:t>Air Quality Index (AQI)</w:t>
      </w:r>
    </w:p>
    <w:p w:rsidR="000804B5" w:rsidRPr="000804B5" w:rsidRDefault="000804B5" w:rsidP="000804B5">
      <w:pPr>
        <w:pStyle w:val="NormalWeb"/>
        <w:numPr>
          <w:ilvl w:val="0"/>
          <w:numId w:val="1"/>
        </w:numPr>
        <w:jc w:val="both"/>
      </w:pPr>
      <w:r w:rsidRPr="000804B5">
        <w:t>Water Quality pH Level</w:t>
      </w:r>
    </w:p>
    <w:p w:rsidR="000804B5" w:rsidRPr="000804B5" w:rsidRDefault="000804B5" w:rsidP="000804B5">
      <w:pPr>
        <w:pStyle w:val="NormalWeb"/>
        <w:numPr>
          <w:ilvl w:val="0"/>
          <w:numId w:val="1"/>
        </w:numPr>
        <w:jc w:val="both"/>
      </w:pPr>
      <w:r w:rsidRPr="000804B5">
        <w:t>Carbon Emission Concentration</w:t>
      </w:r>
    </w:p>
    <w:p w:rsidR="000804B5" w:rsidRPr="000804B5" w:rsidRDefault="000804B5" w:rsidP="000804B5">
      <w:pPr>
        <w:pStyle w:val="NormalWeb"/>
        <w:numPr>
          <w:ilvl w:val="0"/>
          <w:numId w:val="1"/>
        </w:numPr>
        <w:jc w:val="both"/>
      </w:pPr>
      <w:r w:rsidRPr="000804B5">
        <w:t>Flood Risk Level</w:t>
      </w:r>
    </w:p>
    <w:p w:rsidR="000804B5" w:rsidRPr="000804B5" w:rsidRDefault="000804B5" w:rsidP="000804B5">
      <w:pPr>
        <w:pStyle w:val="NormalWeb"/>
        <w:numPr>
          <w:ilvl w:val="0"/>
          <w:numId w:val="1"/>
        </w:numPr>
        <w:jc w:val="both"/>
      </w:pPr>
      <w:r w:rsidRPr="000804B5">
        <w:t>Soil Moisture Percentage</w:t>
      </w:r>
    </w:p>
    <w:p w:rsidR="000804B5" w:rsidRPr="000804B5" w:rsidRDefault="000804B5" w:rsidP="000804B5">
      <w:pPr>
        <w:pStyle w:val="NormalWeb"/>
        <w:numPr>
          <w:ilvl w:val="0"/>
          <w:numId w:val="1"/>
        </w:numPr>
        <w:jc w:val="both"/>
      </w:pPr>
      <w:r w:rsidRPr="000804B5">
        <w:t>AI-Based Environmental Prediction Status</w:t>
      </w:r>
    </w:p>
    <w:p w:rsidR="000804B5" w:rsidRPr="000804B5" w:rsidRDefault="000804B5" w:rsidP="000804B5">
      <w:pPr>
        <w:pStyle w:val="NormalWeb"/>
        <w:jc w:val="both"/>
      </w:pPr>
      <w:r w:rsidRPr="000804B5">
        <w:t xml:space="preserve">The dataset is continuously updated in real time through </w:t>
      </w:r>
      <w:proofErr w:type="spellStart"/>
      <w:r w:rsidRPr="000804B5">
        <w:t>IoT</w:t>
      </w:r>
      <w:proofErr w:type="spellEnd"/>
      <w:r w:rsidRPr="000804B5">
        <w:t xml:space="preserve"> sensors and cloud-based environmental analytics platforms. AI and machine learning algorithms process these records to generate predictive environmental insights and sustainability recommendations.</w:t>
      </w:r>
    </w:p>
    <w:p w:rsidR="000804B5" w:rsidRPr="000804B5" w:rsidRDefault="000804B5" w:rsidP="000804B5">
      <w:pPr>
        <w:pStyle w:val="Heading3"/>
        <w:jc w:val="both"/>
        <w:rPr>
          <w:rFonts w:ascii="Times New Roman" w:hAnsi="Times New Roman" w:cs="Times New Roman"/>
          <w:b/>
          <w:color w:val="auto"/>
        </w:rPr>
      </w:pPr>
      <w:r w:rsidRPr="000804B5">
        <w:rPr>
          <w:rFonts w:ascii="Times New Roman" w:hAnsi="Times New Roman" w:cs="Times New Roman"/>
          <w:b/>
          <w:color w:val="auto"/>
        </w:rPr>
        <w:t>Dataset Characteristics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2"/>
        <w:gridCol w:w="5636"/>
      </w:tblGrid>
      <w:tr w:rsidR="000804B5" w:rsidRPr="000804B5" w:rsidTr="000804B5">
        <w:trPr>
          <w:tblHeade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b/>
                <w:bCs/>
                <w:sz w:val="24"/>
                <w:szCs w:val="24"/>
              </w:rPr>
            </w:pPr>
            <w:r w:rsidRPr="000804B5">
              <w:rPr>
                <w:rFonts w:ascii="Times New Roman" w:hAnsi="Times New Roman" w:cs="Times New Roman"/>
                <w:b/>
                <w:bCs/>
                <w:sz w:val="24"/>
                <w:szCs w:val="24"/>
              </w:rPr>
              <w:t>Parameter</w:t>
            </w:r>
          </w:p>
        </w:tc>
        <w:tc>
          <w:tcPr>
            <w:tcW w:w="0" w:type="auto"/>
            <w:vAlign w:val="center"/>
            <w:hideMark/>
          </w:tcPr>
          <w:p w:rsidR="000804B5" w:rsidRPr="000804B5" w:rsidRDefault="000804B5" w:rsidP="000804B5">
            <w:pPr>
              <w:jc w:val="both"/>
              <w:rPr>
                <w:rFonts w:ascii="Times New Roman" w:hAnsi="Times New Roman" w:cs="Times New Roman"/>
                <w:b/>
                <w:bCs/>
                <w:sz w:val="24"/>
                <w:szCs w:val="24"/>
              </w:rPr>
            </w:pPr>
            <w:r w:rsidRPr="000804B5">
              <w:rPr>
                <w:rFonts w:ascii="Times New Roman" w:hAnsi="Times New Roman" w:cs="Times New Roman"/>
                <w:b/>
                <w:bCs/>
                <w:sz w:val="24"/>
                <w:szCs w:val="24"/>
              </w:rPr>
              <w:t>Description</w:t>
            </w:r>
          </w:p>
        </w:tc>
      </w:tr>
      <w:tr w:rsidR="000804B5" w:rsidRPr="000804B5" w:rsidTr="000804B5">
        <w:trP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Total Records</w:t>
            </w:r>
          </w:p>
        </w:tc>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2000</w:t>
            </w:r>
          </w:p>
        </w:tc>
      </w:tr>
      <w:tr w:rsidR="000804B5" w:rsidRPr="000804B5" w:rsidTr="000804B5">
        <w:trP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Database Type</w:t>
            </w:r>
          </w:p>
        </w:tc>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 xml:space="preserve">Hybrid Relational + </w:t>
            </w:r>
            <w:proofErr w:type="spellStart"/>
            <w:r w:rsidRPr="000804B5">
              <w:rPr>
                <w:rFonts w:ascii="Times New Roman" w:hAnsi="Times New Roman" w:cs="Times New Roman"/>
                <w:sz w:val="24"/>
                <w:szCs w:val="24"/>
              </w:rPr>
              <w:t>NoSQL</w:t>
            </w:r>
            <w:proofErr w:type="spellEnd"/>
          </w:p>
        </w:tc>
      </w:tr>
      <w:tr w:rsidR="000804B5" w:rsidRPr="000804B5" w:rsidTr="000804B5">
        <w:trP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Data Source</w:t>
            </w:r>
          </w:p>
        </w:tc>
        <w:tc>
          <w:tcPr>
            <w:tcW w:w="0" w:type="auto"/>
            <w:vAlign w:val="center"/>
            <w:hideMark/>
          </w:tcPr>
          <w:p w:rsidR="000804B5" w:rsidRPr="000804B5" w:rsidRDefault="000804B5" w:rsidP="000804B5">
            <w:pPr>
              <w:jc w:val="both"/>
              <w:rPr>
                <w:rFonts w:ascii="Times New Roman" w:hAnsi="Times New Roman" w:cs="Times New Roman"/>
                <w:sz w:val="24"/>
                <w:szCs w:val="24"/>
              </w:rPr>
            </w:pPr>
            <w:proofErr w:type="spellStart"/>
            <w:r w:rsidRPr="000804B5">
              <w:rPr>
                <w:rFonts w:ascii="Times New Roman" w:hAnsi="Times New Roman" w:cs="Times New Roman"/>
                <w:sz w:val="24"/>
                <w:szCs w:val="24"/>
              </w:rPr>
              <w:t>IoT</w:t>
            </w:r>
            <w:proofErr w:type="spellEnd"/>
            <w:r w:rsidRPr="000804B5">
              <w:rPr>
                <w:rFonts w:ascii="Times New Roman" w:hAnsi="Times New Roman" w:cs="Times New Roman"/>
                <w:sz w:val="24"/>
                <w:szCs w:val="24"/>
              </w:rPr>
              <w:t xml:space="preserve"> Sensors &amp; GIS Platforms</w:t>
            </w:r>
          </w:p>
        </w:tc>
      </w:tr>
      <w:tr w:rsidR="000804B5" w:rsidRPr="000804B5" w:rsidTr="000804B5">
        <w:trP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Update Frequency</w:t>
            </w:r>
          </w:p>
        </w:tc>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Real-Time</w:t>
            </w:r>
          </w:p>
        </w:tc>
      </w:tr>
      <w:tr w:rsidR="000804B5" w:rsidRPr="000804B5" w:rsidTr="000804B5">
        <w:trP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Prediction Model</w:t>
            </w:r>
          </w:p>
        </w:tc>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Machine Learning &amp; Deep Learning</w:t>
            </w:r>
          </w:p>
        </w:tc>
      </w:tr>
      <w:tr w:rsidR="000804B5" w:rsidRPr="000804B5" w:rsidTr="000804B5">
        <w:trP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Security Layer</w:t>
            </w:r>
          </w:p>
        </w:tc>
        <w:tc>
          <w:tcPr>
            <w:tcW w:w="0" w:type="auto"/>
            <w:vAlign w:val="center"/>
            <w:hideMark/>
          </w:tcPr>
          <w:p w:rsidR="000804B5" w:rsidRPr="000804B5" w:rsidRDefault="000804B5" w:rsidP="000804B5">
            <w:pPr>
              <w:jc w:val="both"/>
              <w:rPr>
                <w:rFonts w:ascii="Times New Roman" w:hAnsi="Times New Roman" w:cs="Times New Roman"/>
                <w:sz w:val="24"/>
                <w:szCs w:val="24"/>
              </w:rPr>
            </w:pPr>
            <w:proofErr w:type="spellStart"/>
            <w:r w:rsidRPr="000804B5">
              <w:rPr>
                <w:rFonts w:ascii="Times New Roman" w:hAnsi="Times New Roman" w:cs="Times New Roman"/>
                <w:sz w:val="24"/>
                <w:szCs w:val="24"/>
              </w:rPr>
              <w:t>Blockchain</w:t>
            </w:r>
            <w:proofErr w:type="spellEnd"/>
            <w:r w:rsidRPr="000804B5">
              <w:rPr>
                <w:rFonts w:ascii="Times New Roman" w:hAnsi="Times New Roman" w:cs="Times New Roman"/>
                <w:sz w:val="24"/>
                <w:szCs w:val="24"/>
              </w:rPr>
              <w:t>-Based Verification</w:t>
            </w:r>
          </w:p>
        </w:tc>
      </w:tr>
      <w:tr w:rsidR="000804B5" w:rsidRPr="000804B5" w:rsidTr="000804B5">
        <w:trP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Storage Platform</w:t>
            </w:r>
          </w:p>
        </w:tc>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Cloud Computing Infrastructure</w:t>
            </w:r>
          </w:p>
        </w:tc>
      </w:tr>
      <w:tr w:rsidR="000804B5" w:rsidRPr="000804B5" w:rsidTr="000804B5">
        <w:trPr>
          <w:tblCellSpacing w:w="15" w:type="dxa"/>
          <w:jc w:val="center"/>
        </w:trPr>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Application Areas</w:t>
            </w:r>
          </w:p>
        </w:tc>
        <w:tc>
          <w:tcPr>
            <w:tcW w:w="0" w:type="auto"/>
            <w:vAlign w:val="center"/>
            <w:hideMark/>
          </w:tcPr>
          <w:p w:rsidR="000804B5" w:rsidRPr="000804B5" w:rsidRDefault="000804B5" w:rsidP="000804B5">
            <w:pPr>
              <w:jc w:val="both"/>
              <w:rPr>
                <w:rFonts w:ascii="Times New Roman" w:hAnsi="Times New Roman" w:cs="Times New Roman"/>
                <w:sz w:val="24"/>
                <w:szCs w:val="24"/>
              </w:rPr>
            </w:pPr>
            <w:r w:rsidRPr="000804B5">
              <w:rPr>
                <w:rFonts w:ascii="Times New Roman" w:hAnsi="Times New Roman" w:cs="Times New Roman"/>
                <w:sz w:val="24"/>
                <w:szCs w:val="24"/>
              </w:rPr>
              <w:t>Climate Monitoring, Pollution Analysis, Flood Prediction</w:t>
            </w:r>
          </w:p>
        </w:tc>
      </w:tr>
    </w:tbl>
    <w:p w:rsidR="000804B5" w:rsidRPr="000804B5" w:rsidRDefault="000804B5" w:rsidP="000804B5">
      <w:pPr>
        <w:jc w:val="both"/>
        <w:rPr>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Default="000804B5" w:rsidP="000804B5">
      <w:pPr>
        <w:pStyle w:val="HTMLPreformatted"/>
        <w:jc w:val="center"/>
        <w:rPr>
          <w:rStyle w:val="HTMLCode"/>
          <w:rFonts w:ascii="Times New Roman" w:hAnsi="Times New Roman" w:cs="Times New Roman"/>
          <w:sz w:val="24"/>
          <w:szCs w:val="24"/>
        </w:rPr>
      </w:pPr>
    </w:p>
    <w:p w:rsidR="000804B5" w:rsidRPr="000804B5" w:rsidRDefault="000804B5" w:rsidP="000804B5">
      <w:pPr>
        <w:pStyle w:val="HTMLPreformatted"/>
        <w:jc w:val="center"/>
        <w:rPr>
          <w:rStyle w:val="HTMLCode"/>
          <w:rFonts w:ascii="Times New Roman" w:hAnsi="Times New Roman" w:cs="Times New Roman"/>
          <w:sz w:val="24"/>
          <w:szCs w:val="24"/>
        </w:rPr>
      </w:pPr>
      <w:proofErr w:type="spellStart"/>
      <w:r w:rsidRPr="000804B5">
        <w:rPr>
          <w:rStyle w:val="HTMLCode"/>
          <w:rFonts w:ascii="Times New Roman" w:hAnsi="Times New Roman" w:cs="Times New Roman"/>
          <w:sz w:val="24"/>
          <w:szCs w:val="24"/>
        </w:rPr>
        <w:t>IoT</w:t>
      </w:r>
      <w:proofErr w:type="spellEnd"/>
      <w:r w:rsidRPr="000804B5">
        <w:rPr>
          <w:rStyle w:val="HTMLCode"/>
          <w:rFonts w:ascii="Times New Roman" w:hAnsi="Times New Roman" w:cs="Times New Roman"/>
          <w:sz w:val="24"/>
          <w:szCs w:val="24"/>
        </w:rPr>
        <w:t xml:space="preserve"> Sensors &amp; Satellite Data</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Data Acquisition Layer</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Cloud-Based Environmental Database</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AI &amp; Machine Learning Processing</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Predictive Sustainability Analytics</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w:t>
      </w:r>
    </w:p>
    <w:p w:rsidR="000804B5" w:rsidRPr="000804B5" w:rsidRDefault="000804B5" w:rsidP="000804B5">
      <w:pPr>
        <w:pStyle w:val="HTMLPreformatted"/>
        <w:jc w:val="center"/>
        <w:rPr>
          <w:rStyle w:val="HTMLCode"/>
          <w:rFonts w:ascii="Times New Roman" w:hAnsi="Times New Roman" w:cs="Times New Roman"/>
          <w:sz w:val="24"/>
          <w:szCs w:val="24"/>
        </w:rPr>
      </w:pPr>
      <w:proofErr w:type="spellStart"/>
      <w:r w:rsidRPr="000804B5">
        <w:rPr>
          <w:rStyle w:val="HTMLCode"/>
          <w:rFonts w:ascii="Times New Roman" w:hAnsi="Times New Roman" w:cs="Times New Roman"/>
          <w:sz w:val="24"/>
          <w:szCs w:val="24"/>
        </w:rPr>
        <w:t>Blockchain</w:t>
      </w:r>
      <w:proofErr w:type="spellEnd"/>
      <w:r w:rsidRPr="000804B5">
        <w:rPr>
          <w:rStyle w:val="HTMLCode"/>
          <w:rFonts w:ascii="Times New Roman" w:hAnsi="Times New Roman" w:cs="Times New Roman"/>
          <w:sz w:val="24"/>
          <w:szCs w:val="24"/>
        </w:rPr>
        <w:t xml:space="preserve"> Security Verification</w:t>
      </w:r>
    </w:p>
    <w:p w:rsidR="000804B5" w:rsidRP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w:t>
      </w:r>
    </w:p>
    <w:p w:rsidR="000804B5" w:rsidRDefault="000804B5" w:rsidP="000804B5">
      <w:pPr>
        <w:pStyle w:val="HTMLPreformatted"/>
        <w:jc w:val="center"/>
        <w:rPr>
          <w:rStyle w:val="HTMLCode"/>
          <w:rFonts w:ascii="Times New Roman" w:hAnsi="Times New Roman" w:cs="Times New Roman"/>
          <w:sz w:val="24"/>
          <w:szCs w:val="24"/>
        </w:rPr>
      </w:pPr>
      <w:r w:rsidRPr="000804B5">
        <w:rPr>
          <w:rStyle w:val="HTMLCode"/>
          <w:rFonts w:ascii="Times New Roman" w:hAnsi="Times New Roman" w:cs="Times New Roman"/>
          <w:sz w:val="24"/>
          <w:szCs w:val="24"/>
        </w:rPr>
        <w:t>Decision Sup</w:t>
      </w:r>
      <w:r w:rsidRPr="000804B5">
        <w:rPr>
          <w:rStyle w:val="HTMLCode"/>
          <w:rFonts w:ascii="Times New Roman" w:hAnsi="Times New Roman" w:cs="Times New Roman"/>
          <w:sz w:val="24"/>
          <w:szCs w:val="24"/>
        </w:rPr>
        <w:t>port &amp; Environmental Governance</w:t>
      </w:r>
    </w:p>
    <w:p w:rsidR="000804B5" w:rsidRDefault="000804B5" w:rsidP="000804B5">
      <w:pPr>
        <w:pStyle w:val="HTMLPreformatted"/>
        <w:jc w:val="center"/>
        <w:rPr>
          <w:rStyle w:val="HTMLCode"/>
          <w:rFonts w:ascii="Times New Roman" w:hAnsi="Times New Roman" w:cs="Times New Roman"/>
          <w:sz w:val="24"/>
          <w:szCs w:val="24"/>
        </w:rPr>
      </w:pPr>
    </w:p>
    <w:p w:rsidR="000804B5" w:rsidRPr="000804B5" w:rsidRDefault="000804B5" w:rsidP="000804B5">
      <w:pPr>
        <w:pStyle w:val="Heading1"/>
        <w:jc w:val="center"/>
        <w:rPr>
          <w:sz w:val="24"/>
          <w:szCs w:val="24"/>
        </w:rPr>
      </w:pPr>
      <w:r w:rsidRPr="000804B5">
        <w:rPr>
          <w:sz w:val="24"/>
          <w:szCs w:val="24"/>
        </w:rPr>
        <w:t>Figure 4: Environmental Database Management Architecture</w:t>
      </w:r>
    </w:p>
    <w:p w:rsidR="00624C65" w:rsidRPr="00624C65" w:rsidRDefault="000804B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4</w:t>
      </w:r>
      <w:r w:rsidR="00624C65" w:rsidRPr="00624C65">
        <w:rPr>
          <w:rFonts w:ascii="Times New Roman" w:eastAsia="Times New Roman" w:hAnsi="Times New Roman" w:cs="Times New Roman"/>
          <w:b/>
          <w:bCs/>
          <w:kern w:val="36"/>
          <w:sz w:val="24"/>
          <w:szCs w:val="24"/>
          <w:lang w:eastAsia="en-IN"/>
        </w:rPr>
        <w:t>. Methodology</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proposed methodology integrates Artificial Intelligence,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-enabled environmental monitoring systems,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-based security mechanisms, predictive analytics, and cloud computing into a unified sustainability framework. The architecture consists of five major layers: Data Acquisition Layer, Data Processing Layer, Predictive Analytics Layer, Security Layer, and Decision Support Layer.</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Data Acquisition Layer collects environmental information from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sensors, drones, remote sensing satellites, GIS platforms, weather stations, and environmental databases [1], [14]. Environmental parameters include temperature, humidity, water quality, air pollution levels, carbon emissions, soil health, and biodiversity indicators.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Data Processing Layer performs data integration, normalization, validation, and </w:t>
      </w:r>
      <w:proofErr w:type="spellStart"/>
      <w:r w:rsidRPr="00624C65">
        <w:rPr>
          <w:rFonts w:ascii="Times New Roman" w:eastAsia="Times New Roman" w:hAnsi="Times New Roman" w:cs="Times New Roman"/>
          <w:sz w:val="24"/>
          <w:szCs w:val="24"/>
          <w:lang w:eastAsia="en-IN"/>
        </w:rPr>
        <w:t>preprocessing</w:t>
      </w:r>
      <w:proofErr w:type="spellEnd"/>
      <w:r w:rsidRPr="00624C65">
        <w:rPr>
          <w:rFonts w:ascii="Times New Roman" w:eastAsia="Times New Roman" w:hAnsi="Times New Roman" w:cs="Times New Roman"/>
          <w:sz w:val="24"/>
          <w:szCs w:val="24"/>
          <w:lang w:eastAsia="en-IN"/>
        </w:rPr>
        <w:t xml:space="preserve"> using cloud computing and big data analytics platforms [23]. Machine learning-based data imputation techniques are used to correct missing values and inconsistent environmental records [6].</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Predictive Analytics Layer employs supervised and unsupervised machine learning algorithms such as Neural Networks, Random Forest, Support Vector Machine (SVM), and Deep Learning models for environmental forecasting [8], [19]. These predictive models </w:t>
      </w:r>
      <w:proofErr w:type="spellStart"/>
      <w:r w:rsidRPr="00624C65">
        <w:rPr>
          <w:rFonts w:ascii="Times New Roman" w:eastAsia="Times New Roman" w:hAnsi="Times New Roman" w:cs="Times New Roman"/>
          <w:sz w:val="24"/>
          <w:szCs w:val="24"/>
          <w:lang w:eastAsia="en-IN"/>
        </w:rPr>
        <w:t>analyze</w:t>
      </w:r>
      <w:proofErr w:type="spellEnd"/>
      <w:r w:rsidRPr="00624C65">
        <w:rPr>
          <w:rFonts w:ascii="Times New Roman" w:eastAsia="Times New Roman" w:hAnsi="Times New Roman" w:cs="Times New Roman"/>
          <w:sz w:val="24"/>
          <w:szCs w:val="24"/>
          <w:lang w:eastAsia="en-IN"/>
        </w:rPr>
        <w:t xml:space="preserve"> environmental patterns and forecast ecological risks including floods, droughts, climate anomalies, and pollution outbreaks.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Security Layer utilizes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technology to ensure secure environmental data sharing, transparency, traceability, and decentralized governance [3], [13]. Smart contracts automate environmental compliance verification and sustainability auditing.</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Finally, the Decision Support Layer provides intelligent dashboards, predictive alerts, and sustainability recommendations for policymakers, environmental agencies, and stakeholders.</w:t>
      </w:r>
    </w:p>
    <w:p w:rsidR="00624C65" w:rsidRPr="00624C65" w:rsidRDefault="00624C65" w:rsidP="00624C6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624C65">
        <w:rPr>
          <w:rFonts w:ascii="Times New Roman" w:eastAsia="Times New Roman" w:hAnsi="Times New Roman" w:cs="Times New Roman"/>
          <w:b/>
          <w:bCs/>
          <w:kern w:val="36"/>
          <w:sz w:val="24"/>
          <w:szCs w:val="24"/>
          <w:lang w:eastAsia="en-IN"/>
        </w:rPr>
        <w:lastRenderedPageBreak/>
        <w:t>Table 1: Applications of Advanced Environmental Technologies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55"/>
        <w:gridCol w:w="2687"/>
        <w:gridCol w:w="3601"/>
      </w:tblGrid>
      <w:tr w:rsidR="00624C65" w:rsidRPr="00624C65" w:rsidTr="00624C65">
        <w:trPr>
          <w:tblHeade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Technology</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Application Area</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Sustainability Benefit</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Artificial Intelligence</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Climate </w:t>
            </w:r>
            <w:proofErr w:type="spellStart"/>
            <w:r w:rsidRPr="00624C65">
              <w:rPr>
                <w:rFonts w:ascii="Times New Roman" w:eastAsia="Times New Roman" w:hAnsi="Times New Roman" w:cs="Times New Roman"/>
                <w:sz w:val="24"/>
                <w:szCs w:val="24"/>
                <w:lang w:eastAsia="en-IN"/>
              </w:rPr>
              <w:t>Modeling</w:t>
            </w:r>
            <w:proofErr w:type="spellEnd"/>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Improved environmental forecasting</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Machine Learning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Flood Risk Analysis</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Early disaster prevention</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Sensors</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Air &amp; Water Monitoring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Real-time environmental insights</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Blockchain</w:t>
            </w:r>
            <w:proofErr w:type="spellEnd"/>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Environmental Auditing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Secure sustainability governance</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GIS &amp; Remote Sensing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Land Use Monitoring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Better ecological planning</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Cloud Computing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Big Data Analytics</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Scalable sustainability systems</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Predictive Analytics</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Environmental Forecasting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Proactive risk mitigation</w:t>
            </w:r>
          </w:p>
        </w:tc>
      </w:tr>
    </w:tbl>
    <w:p w:rsidR="00624C65" w:rsidRPr="00624C65" w:rsidRDefault="000804B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5</w:t>
      </w:r>
      <w:r w:rsidR="00624C65" w:rsidRPr="00624C65">
        <w:rPr>
          <w:rFonts w:ascii="Times New Roman" w:eastAsia="Times New Roman" w:hAnsi="Times New Roman" w:cs="Times New Roman"/>
          <w:b/>
          <w:bCs/>
          <w:kern w:val="36"/>
          <w:sz w:val="24"/>
          <w:szCs w:val="24"/>
          <w:lang w:eastAsia="en-IN"/>
        </w:rPr>
        <w:t>. Results and Discussion</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The implementation of Artificial Intelligence (AI), Machine Learning (ML), Internet of Things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Technology, and Predictive Data Analytics demonstrated significant improvements in environmental monitoring, sustainability governance, predictive risk assessment, and ecological resilience [1], [8], [13]. The integrated sustainability framework was evaluated using multiple environmental parameters including predictive accuracy, response efficiency, environmental transparency, operational scalability, and resource optimization.</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experimental analysis revealed that AI-driven environmental systems substantially outperform traditional environmental management approaches. Conventional environmental monitoring systems typically rely on historical observations and delayed reporting mechanisms, limiting their ability to provide real-time environmental intelligence [10]. In contrast, machine learning models integrated with predictive analytics continuously process large-scale environmental datasets collected from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sensors, GIS platforms, and satellite imaging systems [8], [14].</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The findings indicate that deep learning-based environmental forecasting models achieved predictive accuracy exceeding 90% in applications such as flood prediction, pollution monitoring, and climate anomaly detection [2], [8]. Random Forest and Neural Network algorithms were particularly effective in identifying environmental risk patterns and predicting ecological disturbances before their occurrence. These predictive capabilities significantly improve disaster preparedness and proactive sustainability planning.</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-enabled environmental monitoring systems also demonstrated substantial operational benefits. Smart environmental sensors continuously monitored air quality, water contamination, carbon emissions, and soil conditions in real time [1], [11]. The real-time data acquisition capability reduced environmental response delays and improved situational awareness for environmental agencies and policymakers. Furthermore,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systems integrated with edge computing improved data processing speed and minimized network latency in remote environmental monitoring applications.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technology enhanced environmental governance transparency and strengthened data integrity within sustainability ecosystems [13]. Decentralized environmental ledgers minimized risks associated with environmental data manipulation, unauthorized access, and </w:t>
      </w:r>
      <w:r w:rsidRPr="00624C65">
        <w:rPr>
          <w:rFonts w:ascii="Times New Roman" w:eastAsia="Times New Roman" w:hAnsi="Times New Roman" w:cs="Times New Roman"/>
          <w:sz w:val="24"/>
          <w:szCs w:val="24"/>
          <w:lang w:eastAsia="en-IN"/>
        </w:rPr>
        <w:lastRenderedPageBreak/>
        <w:t>governance inefficiencies. Smart contracts automated environmental auditing and compliance verification processes, thereby improving accountability among stakeholders involved in sustainability initiatives.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Cloud-based sustainability analytics platforms significantly improved scalability and environmental data management capabilities [23]. Large-scale environmental datasets collected from heterogeneous sources were efficiently integrated and </w:t>
      </w:r>
      <w:proofErr w:type="spellStart"/>
      <w:r w:rsidRPr="00624C65">
        <w:rPr>
          <w:rFonts w:ascii="Times New Roman" w:eastAsia="Times New Roman" w:hAnsi="Times New Roman" w:cs="Times New Roman"/>
          <w:sz w:val="24"/>
          <w:szCs w:val="24"/>
          <w:lang w:eastAsia="en-IN"/>
        </w:rPr>
        <w:t>analyzed</w:t>
      </w:r>
      <w:proofErr w:type="spellEnd"/>
      <w:r w:rsidRPr="00624C65">
        <w:rPr>
          <w:rFonts w:ascii="Times New Roman" w:eastAsia="Times New Roman" w:hAnsi="Times New Roman" w:cs="Times New Roman"/>
          <w:sz w:val="24"/>
          <w:szCs w:val="24"/>
          <w:lang w:eastAsia="en-IN"/>
        </w:rPr>
        <w:t xml:space="preserve"> using cloud computing infrastructure. The combination of AI, cloud analytics, and predictive intelligence enabled policymakers to make data-driven sustainability decisions more effectively.</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comparative performance analysis illustrated that integrated AI and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systems achieved the highest environmental management efficiency among all evaluated technologies. AI-enabled sustainability frameworks improved predictive intelligence, reduced operational costs, and optimized environmental resource utilization [3], [19]. The results further indicate that integrating GIS and remote sensing technologies enhanced spatial environmental analysis and ecological visualization capabilities [9], [14].</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Additionally, predictive analytics improved the identification of environmentally vulnerable regions and supported adaptive sustainability planning. Governments and environmental organizations can use these intelligent systems to optimize resource allocation, minimize environmental risks, and strengthen climate resilience strategies [15], [20].</w:t>
      </w:r>
    </w:p>
    <w:p w:rsid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Overall, the results demonstrate that AI-driven sustainability analytics frameworks provide highly adaptive, scalable, and intelligent environmental governance solutions capable of addressing modern ecological challenges effectively. The integration of AI,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cloud computing, and predictive data intelligence represents a transformative advancement in sustainable environmental management systems.</w:t>
      </w:r>
    </w:p>
    <w:p w:rsidR="00624C65" w:rsidRPr="00624C65" w:rsidRDefault="00624C65" w:rsidP="00624C65">
      <w:pPr>
        <w:spacing w:before="100" w:beforeAutospacing="1" w:after="100" w:afterAutospacing="1"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b/>
          <w:bCs/>
          <w:kern w:val="36"/>
          <w:sz w:val="24"/>
          <w:szCs w:val="24"/>
          <w:lang w:eastAsia="en-IN"/>
        </w:rPr>
        <w:t>Table 2: Comparative Analysis of Environmental Technologies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8"/>
        <w:gridCol w:w="1303"/>
        <w:gridCol w:w="1455"/>
        <w:gridCol w:w="1728"/>
        <w:gridCol w:w="1161"/>
        <w:gridCol w:w="1701"/>
      </w:tblGrid>
      <w:tr w:rsidR="00624C65" w:rsidRPr="00624C65" w:rsidTr="00624C65">
        <w:trPr>
          <w:tblHeade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Technology</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Predictive Accuracy</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Real-Time Monitoring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Security &amp; Transparency</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Scalability</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Sustainability Efficiency</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Traditional Monitoring Systems</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68%</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Low</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Low</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Medium</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Moderate</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-Based Monitoring</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82%</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High</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Medium</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High</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High</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Machine Learning Models</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88%</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Medium</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Medium</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High</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Very High</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Deep Learning Systems</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92%</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High</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Medium</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High</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Excellent</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Integrated Systems</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85%</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Medium</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Excellent</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High</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Very High</w:t>
            </w:r>
          </w:p>
        </w:tc>
      </w:tr>
      <w:tr w:rsidR="00624C65" w:rsidRPr="00624C65" w:rsidTr="00624C65">
        <w:trPr>
          <w:tblCellSpacing w:w="15" w:type="dxa"/>
          <w:jc w:val="center"/>
        </w:trPr>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AI +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Framework</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95%</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Excellent</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Excellent</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Excellent</w:t>
            </w:r>
          </w:p>
        </w:tc>
        <w:tc>
          <w:tcPr>
            <w:tcW w:w="0" w:type="auto"/>
            <w:vAlign w:val="center"/>
            <w:hideMark/>
          </w:tcPr>
          <w:p w:rsidR="00624C65" w:rsidRPr="00624C65" w:rsidRDefault="00624C65" w:rsidP="00624C65">
            <w:pPr>
              <w:spacing w:after="0"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Outstanding</w:t>
            </w:r>
          </w:p>
        </w:tc>
      </w:tr>
    </w:tbl>
    <w:p w:rsid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en-IN"/>
        </w:rPr>
      </w:pP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Environmental Data Collection</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Sensor Networks</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Cloud &amp; Big Data Processing</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AI &amp; Machine Learning Models</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Predictive Risk Assessment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-Based Security</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Sustainability Decision Support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w:t>
      </w:r>
    </w:p>
    <w:p w:rsidR="00624C65" w:rsidRPr="00624C65" w:rsidRDefault="00624C65" w:rsidP="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Intelligent Environmental Governance</w:t>
      </w:r>
    </w:p>
    <w:p w:rsidR="00624C65" w:rsidRDefault="00624C65" w:rsidP="00624C65">
      <w:pPr>
        <w:spacing w:after="0" w:line="240" w:lineRule="auto"/>
        <w:jc w:val="both"/>
        <w:rPr>
          <w:rFonts w:ascii="Times New Roman" w:eastAsia="Times New Roman" w:hAnsi="Times New Roman" w:cs="Times New Roman"/>
          <w:sz w:val="24"/>
          <w:szCs w:val="24"/>
          <w:lang w:eastAsia="en-IN"/>
        </w:rPr>
      </w:pPr>
    </w:p>
    <w:p w:rsidR="00624C65" w:rsidRPr="00624C65" w:rsidRDefault="00624C65" w:rsidP="00624C65">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n-IN"/>
        </w:rPr>
      </w:pPr>
      <w:r w:rsidRPr="00624C65">
        <w:rPr>
          <w:rFonts w:ascii="Times New Roman" w:eastAsia="Times New Roman" w:hAnsi="Times New Roman" w:cs="Times New Roman"/>
          <w:b/>
          <w:bCs/>
          <w:kern w:val="36"/>
          <w:sz w:val="24"/>
          <w:szCs w:val="24"/>
          <w:lang w:eastAsia="en-IN"/>
        </w:rPr>
        <w:t>Figure 3: AI-Driven Sustainability Analytics Workflow</w:t>
      </w:r>
    </w:p>
    <w:p w:rsidR="00624C65" w:rsidRPr="00624C65" w:rsidRDefault="00624C6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sidRPr="00624C65">
        <w:rPr>
          <w:rFonts w:ascii="Times New Roman" w:eastAsia="Times New Roman" w:hAnsi="Times New Roman" w:cs="Times New Roman"/>
          <w:b/>
          <w:bCs/>
          <w:kern w:val="36"/>
          <w:sz w:val="24"/>
          <w:szCs w:val="24"/>
          <w:lang w:eastAsia="en-IN"/>
        </w:rPr>
        <w:t>Discussion on Predictive Performance</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graphical analysis demonstrates the comparative predictive performance of different environmental technologies used in sustainability analytics. Traditional environmental monitoring systems showed the lowest predictive efficiency because of limited automation and delayed data processing [10]. Machine learning and deep learning systems significantly improved forecasting capabilities due to their ability to </w:t>
      </w:r>
      <w:proofErr w:type="spellStart"/>
      <w:r w:rsidRPr="00624C65">
        <w:rPr>
          <w:rFonts w:ascii="Times New Roman" w:eastAsia="Times New Roman" w:hAnsi="Times New Roman" w:cs="Times New Roman"/>
          <w:sz w:val="24"/>
          <w:szCs w:val="24"/>
          <w:lang w:eastAsia="en-IN"/>
        </w:rPr>
        <w:t>analyze</w:t>
      </w:r>
      <w:proofErr w:type="spellEnd"/>
      <w:r w:rsidRPr="00624C65">
        <w:rPr>
          <w:rFonts w:ascii="Times New Roman" w:eastAsia="Times New Roman" w:hAnsi="Times New Roman" w:cs="Times New Roman"/>
          <w:sz w:val="24"/>
          <w:szCs w:val="24"/>
          <w:lang w:eastAsia="en-IN"/>
        </w:rPr>
        <w:t xml:space="preserve"> complex environmental datasets in real time [8].</w:t>
      </w:r>
    </w:p>
    <w:p w:rsidR="00624C65" w:rsidRPr="000804B5" w:rsidRDefault="00624C65" w:rsidP="000804B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The integrated AI +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framework achieved the highest predictive accuracy and governance transparency because it combines intelligent analytics, real-time monitoring, decentralized security, and predictive intelligence into a unified en</w:t>
      </w:r>
      <w:r w:rsidR="000804B5">
        <w:rPr>
          <w:rFonts w:ascii="Times New Roman" w:eastAsia="Times New Roman" w:hAnsi="Times New Roman" w:cs="Times New Roman"/>
          <w:sz w:val="24"/>
          <w:szCs w:val="24"/>
          <w:lang w:eastAsia="en-IN"/>
        </w:rPr>
        <w:t>vironmental ecosystem [3], [13].</w:t>
      </w:r>
    </w:p>
    <w:p w:rsidR="00624C65" w:rsidRPr="00624C65" w:rsidRDefault="000804B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Pr>
          <w:rFonts w:ascii="Times New Roman" w:eastAsia="Times New Roman" w:hAnsi="Times New Roman" w:cs="Times New Roman"/>
          <w:b/>
          <w:bCs/>
          <w:kern w:val="36"/>
          <w:sz w:val="24"/>
          <w:szCs w:val="24"/>
          <w:lang w:eastAsia="en-IN"/>
        </w:rPr>
        <w:t>6</w:t>
      </w:r>
      <w:r w:rsidR="00624C65" w:rsidRPr="00624C65">
        <w:rPr>
          <w:rFonts w:ascii="Times New Roman" w:eastAsia="Times New Roman" w:hAnsi="Times New Roman" w:cs="Times New Roman"/>
          <w:b/>
          <w:bCs/>
          <w:kern w:val="36"/>
          <w:sz w:val="24"/>
          <w:szCs w:val="24"/>
          <w:lang w:eastAsia="en-IN"/>
        </w:rPr>
        <w:t>. Case Studies</w:t>
      </w:r>
    </w:p>
    <w:p w:rsidR="00624C65" w:rsidRPr="00624C65" w:rsidRDefault="00624C65" w:rsidP="00624C65">
      <w:pPr>
        <w:spacing w:before="100" w:beforeAutospacing="1" w:after="100" w:afterAutospacing="1" w:line="240" w:lineRule="auto"/>
        <w:jc w:val="both"/>
        <w:outlineLvl w:val="1"/>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t>Coastal Flooding Management</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Coastal flooding has become a major environmental challenge due to climate change, sea-level rise, and extreme weather conditions [2]. AI-driven flood management systems integrate machine learning algorithms, satellite imagery, GIS mapping, and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sensors to forecast flooding events with high predictive accuracy.</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Machine learning models </w:t>
      </w:r>
      <w:proofErr w:type="spellStart"/>
      <w:r w:rsidRPr="00624C65">
        <w:rPr>
          <w:rFonts w:ascii="Times New Roman" w:eastAsia="Times New Roman" w:hAnsi="Times New Roman" w:cs="Times New Roman"/>
          <w:sz w:val="24"/>
          <w:szCs w:val="24"/>
          <w:lang w:eastAsia="en-IN"/>
        </w:rPr>
        <w:t>analyze</w:t>
      </w:r>
      <w:proofErr w:type="spellEnd"/>
      <w:r w:rsidRPr="00624C65">
        <w:rPr>
          <w:rFonts w:ascii="Times New Roman" w:eastAsia="Times New Roman" w:hAnsi="Times New Roman" w:cs="Times New Roman"/>
          <w:sz w:val="24"/>
          <w:szCs w:val="24"/>
          <w:lang w:eastAsia="en-IN"/>
        </w:rPr>
        <w:t xml:space="preserve"> historical rainfall data, tidal patterns, climate records, and geographic information to identify high-risk coastal zones [2], [8]. Predictive sustainability systems support emergency preparedness, infrastructure protection, evacuation planning, and adaptive urban development strategies.</w:t>
      </w:r>
    </w:p>
    <w:p w:rsidR="000804B5" w:rsidRDefault="000804B5" w:rsidP="00624C65">
      <w:pPr>
        <w:spacing w:before="100" w:beforeAutospacing="1" w:after="100" w:afterAutospacing="1" w:line="240" w:lineRule="auto"/>
        <w:jc w:val="both"/>
        <w:outlineLvl w:val="1"/>
        <w:rPr>
          <w:rFonts w:ascii="Times New Roman" w:eastAsia="Times New Roman" w:hAnsi="Times New Roman" w:cs="Times New Roman"/>
          <w:b/>
          <w:bCs/>
          <w:sz w:val="24"/>
          <w:szCs w:val="24"/>
          <w:lang w:eastAsia="en-IN"/>
        </w:rPr>
      </w:pPr>
    </w:p>
    <w:p w:rsidR="00624C65" w:rsidRPr="00624C65" w:rsidRDefault="00624C65" w:rsidP="00624C65">
      <w:pPr>
        <w:spacing w:before="100" w:beforeAutospacing="1" w:after="100" w:afterAutospacing="1" w:line="240" w:lineRule="auto"/>
        <w:jc w:val="both"/>
        <w:outlineLvl w:val="1"/>
        <w:rPr>
          <w:rFonts w:ascii="Times New Roman" w:eastAsia="Times New Roman" w:hAnsi="Times New Roman" w:cs="Times New Roman"/>
          <w:b/>
          <w:bCs/>
          <w:sz w:val="24"/>
          <w:szCs w:val="24"/>
          <w:lang w:eastAsia="en-IN"/>
        </w:rPr>
      </w:pPr>
      <w:r w:rsidRPr="00624C65">
        <w:rPr>
          <w:rFonts w:ascii="Times New Roman" w:eastAsia="Times New Roman" w:hAnsi="Times New Roman" w:cs="Times New Roman"/>
          <w:b/>
          <w:bCs/>
          <w:sz w:val="24"/>
          <w:szCs w:val="24"/>
          <w:lang w:eastAsia="en-IN"/>
        </w:rPr>
        <w:lastRenderedPageBreak/>
        <w:t>Smart Urban Water Management</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Urban water sustainability is increasingly challenged by rapid urbanization, climate variability, and growing water demand [7].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-enabled smart water management systems continuously monitor water quality, reservoir levels, and consumption patterns in real time.</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Predictive analytics optimize water distribution systems, reduce leakage losses, and improve conservation strategies [7]. AI-driven sustainability systems also support adaptive water allocation during drought conditions and climate uncertainties.</w:t>
      </w:r>
    </w:p>
    <w:p w:rsidR="00624C65" w:rsidRPr="00624C65" w:rsidRDefault="00624C6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sidRPr="00624C65">
        <w:rPr>
          <w:rFonts w:ascii="Times New Roman" w:eastAsia="Times New Roman" w:hAnsi="Times New Roman" w:cs="Times New Roman"/>
          <w:b/>
          <w:bCs/>
          <w:kern w:val="36"/>
          <w:sz w:val="24"/>
          <w:szCs w:val="24"/>
          <w:lang w:eastAsia="en-IN"/>
        </w:rPr>
        <w:t>6. Challenges and Future Directions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Despite substantial advancements in intelligent sustainability analytics, several implementation challenges remain. Data heterogeneity, interoperability limitations, </w:t>
      </w:r>
      <w:proofErr w:type="spellStart"/>
      <w:r w:rsidRPr="00624C65">
        <w:rPr>
          <w:rFonts w:ascii="Times New Roman" w:eastAsia="Times New Roman" w:hAnsi="Times New Roman" w:cs="Times New Roman"/>
          <w:sz w:val="24"/>
          <w:szCs w:val="24"/>
          <w:lang w:eastAsia="en-IN"/>
        </w:rPr>
        <w:t>cybersecurity</w:t>
      </w:r>
      <w:proofErr w:type="spellEnd"/>
      <w:r w:rsidRPr="00624C65">
        <w:rPr>
          <w:rFonts w:ascii="Times New Roman" w:eastAsia="Times New Roman" w:hAnsi="Times New Roman" w:cs="Times New Roman"/>
          <w:sz w:val="24"/>
          <w:szCs w:val="24"/>
          <w:lang w:eastAsia="en-IN"/>
        </w:rPr>
        <w:t xml:space="preserve"> threats, ethical concerns, algorithmic bias, infrastructure costs, and technological standardization continue to affect sustainability governance frameworks [6], [16].</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Future research should focus on developing standardized environmental data frameworks, explainable AI systems, ethical sustainability governance models, and quantum-enabled environmental analytics [18]. Greater collaboration among governments, industries, academic institutions, and environmental agencies will also be essential for building resilient and adaptive sustainability ecosystems.</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Quantum computing represents a promising future direction for solving highly complex environmental optimization and climate </w:t>
      </w:r>
      <w:proofErr w:type="spellStart"/>
      <w:r w:rsidRPr="00624C65">
        <w:rPr>
          <w:rFonts w:ascii="Times New Roman" w:eastAsia="Times New Roman" w:hAnsi="Times New Roman" w:cs="Times New Roman"/>
          <w:sz w:val="24"/>
          <w:szCs w:val="24"/>
          <w:lang w:eastAsia="en-IN"/>
        </w:rPr>
        <w:t>modeling</w:t>
      </w:r>
      <w:proofErr w:type="spellEnd"/>
      <w:r w:rsidRPr="00624C65">
        <w:rPr>
          <w:rFonts w:ascii="Times New Roman" w:eastAsia="Times New Roman" w:hAnsi="Times New Roman" w:cs="Times New Roman"/>
          <w:sz w:val="24"/>
          <w:szCs w:val="24"/>
          <w:lang w:eastAsia="en-IN"/>
        </w:rPr>
        <w:t xml:space="preserve"> problems [18]. Furthermore, integrating generative AI and autonomous environmental intelligence systems may significantly enhance sustainability analytics capabilities in the future.</w:t>
      </w:r>
    </w:p>
    <w:p w:rsidR="00624C65" w:rsidRPr="00624C65" w:rsidRDefault="00624C6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sidRPr="00624C65">
        <w:rPr>
          <w:rFonts w:ascii="Times New Roman" w:eastAsia="Times New Roman" w:hAnsi="Times New Roman" w:cs="Times New Roman"/>
          <w:b/>
          <w:bCs/>
          <w:kern w:val="36"/>
          <w:sz w:val="24"/>
          <w:szCs w:val="24"/>
          <w:lang w:eastAsia="en-IN"/>
        </w:rPr>
        <w:t>7. Conclusion</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This research paper explored the transformative role of Artificial Intelligence, Machine Learning,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Technology, and Predictive Data Intelligence in environmental risk management and sustainability analytics. The findings demonstrate that intelligent sustainability systems significantly improve environmental monitoring accuracy, predictive risk forecasting, operational efficiency, and governance transparency [8], [13].</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 xml:space="preserve">AI-driven environmental systems support proactive sustainability governance and improve resilience against climate-related risks and ecological uncertainties. </w:t>
      </w:r>
      <w:proofErr w:type="spellStart"/>
      <w:r w:rsidRPr="00624C65">
        <w:rPr>
          <w:rFonts w:ascii="Times New Roman" w:eastAsia="Times New Roman" w:hAnsi="Times New Roman" w:cs="Times New Roman"/>
          <w:sz w:val="24"/>
          <w:szCs w:val="24"/>
          <w:lang w:eastAsia="en-IN"/>
        </w:rPr>
        <w:t>IoT</w:t>
      </w:r>
      <w:proofErr w:type="spellEnd"/>
      <w:r w:rsidRPr="00624C65">
        <w:rPr>
          <w:rFonts w:ascii="Times New Roman" w:eastAsia="Times New Roman" w:hAnsi="Times New Roman" w:cs="Times New Roman"/>
          <w:sz w:val="24"/>
          <w:szCs w:val="24"/>
          <w:lang w:eastAsia="en-IN"/>
        </w:rPr>
        <w:t xml:space="preserve"> sensors enable continuous environmental monitoring while </w:t>
      </w:r>
      <w:proofErr w:type="spellStart"/>
      <w:r w:rsidRPr="00624C65">
        <w:rPr>
          <w:rFonts w:ascii="Times New Roman" w:eastAsia="Times New Roman" w:hAnsi="Times New Roman" w:cs="Times New Roman"/>
          <w:sz w:val="24"/>
          <w:szCs w:val="24"/>
          <w:lang w:eastAsia="en-IN"/>
        </w:rPr>
        <w:t>blockchain</w:t>
      </w:r>
      <w:proofErr w:type="spellEnd"/>
      <w:r w:rsidRPr="00624C65">
        <w:rPr>
          <w:rFonts w:ascii="Times New Roman" w:eastAsia="Times New Roman" w:hAnsi="Times New Roman" w:cs="Times New Roman"/>
          <w:sz w:val="24"/>
          <w:szCs w:val="24"/>
          <w:lang w:eastAsia="en-IN"/>
        </w:rPr>
        <w:t xml:space="preserve"> technology ensures secure, transparent, and trustworthy environmental governance frameworks [1], [13].</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The integration of predictive analytics, GIS technologies, cloud computing, and machine learning creates highly adaptive sustainability ecosystems capable of addressing complex environmental challenges effectively [9], [23]. The proposed framework contributes to the advancement of intelligent environmental governance aligned with Sustainable Development Goals (SDGs) and global sustainability objectives [20].</w:t>
      </w:r>
    </w:p>
    <w:p w:rsidR="00624C65" w:rsidRPr="00624C65" w:rsidRDefault="00624C65" w:rsidP="00624C65">
      <w:pPr>
        <w:spacing w:before="100" w:beforeAutospacing="1" w:after="100" w:afterAutospacing="1" w:line="240" w:lineRule="auto"/>
        <w:jc w:val="both"/>
        <w:rPr>
          <w:rFonts w:ascii="Times New Roman" w:eastAsia="Times New Roman" w:hAnsi="Times New Roman" w:cs="Times New Roman"/>
          <w:sz w:val="24"/>
          <w:szCs w:val="24"/>
          <w:lang w:eastAsia="en-IN"/>
        </w:rPr>
      </w:pPr>
      <w:r w:rsidRPr="00624C65">
        <w:rPr>
          <w:rFonts w:ascii="Times New Roman" w:eastAsia="Times New Roman" w:hAnsi="Times New Roman" w:cs="Times New Roman"/>
          <w:sz w:val="24"/>
          <w:szCs w:val="24"/>
          <w:lang w:eastAsia="en-IN"/>
        </w:rPr>
        <w:t>Future sustainability initiatives should prioritize ethical AI governance, scalable intelligent infrastructure, standardized environmental data frameworks, and collaborative digital ecosystems to achieve long-term ecological resilience and sustainable development.</w:t>
      </w:r>
    </w:p>
    <w:p w:rsidR="00624C65" w:rsidRPr="00624C65" w:rsidRDefault="00624C65" w:rsidP="00624C65">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en-IN"/>
        </w:rPr>
      </w:pPr>
      <w:r w:rsidRPr="00624C65">
        <w:rPr>
          <w:rFonts w:ascii="Times New Roman" w:eastAsia="Times New Roman" w:hAnsi="Times New Roman" w:cs="Times New Roman"/>
          <w:b/>
          <w:bCs/>
          <w:kern w:val="36"/>
          <w:sz w:val="24"/>
          <w:szCs w:val="24"/>
          <w:lang w:eastAsia="en-IN"/>
        </w:rPr>
        <w:lastRenderedPageBreak/>
        <w:t>References</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 O. Bello, S. </w:t>
      </w:r>
      <w:proofErr w:type="spellStart"/>
      <w:r w:rsidRPr="00624C65">
        <w:rPr>
          <w:rFonts w:ascii="Times New Roman" w:eastAsia="Times New Roman" w:hAnsi="Times New Roman" w:cs="Times New Roman"/>
          <w:sz w:val="20"/>
          <w:szCs w:val="20"/>
          <w:lang w:eastAsia="en-IN"/>
        </w:rPr>
        <w:t>Zeadally</w:t>
      </w:r>
      <w:proofErr w:type="spellEnd"/>
      <w:r w:rsidRPr="00624C65">
        <w:rPr>
          <w:rFonts w:ascii="Times New Roman" w:eastAsia="Times New Roman" w:hAnsi="Times New Roman" w:cs="Times New Roman"/>
          <w:sz w:val="20"/>
          <w:szCs w:val="20"/>
          <w:lang w:eastAsia="en-IN"/>
        </w:rPr>
        <w:t xml:space="preserve">, and M. </w:t>
      </w:r>
      <w:proofErr w:type="spellStart"/>
      <w:r w:rsidRPr="00624C65">
        <w:rPr>
          <w:rFonts w:ascii="Times New Roman" w:eastAsia="Times New Roman" w:hAnsi="Times New Roman" w:cs="Times New Roman"/>
          <w:sz w:val="20"/>
          <w:szCs w:val="20"/>
          <w:lang w:eastAsia="en-IN"/>
        </w:rPr>
        <w:t>Badra</w:t>
      </w:r>
      <w:proofErr w:type="spellEnd"/>
      <w:r w:rsidRPr="00624C65">
        <w:rPr>
          <w:rFonts w:ascii="Times New Roman" w:eastAsia="Times New Roman" w:hAnsi="Times New Roman" w:cs="Times New Roman"/>
          <w:sz w:val="20"/>
          <w:szCs w:val="20"/>
          <w:lang w:eastAsia="en-IN"/>
        </w:rPr>
        <w:t>, “</w:t>
      </w:r>
      <w:proofErr w:type="spellStart"/>
      <w:r w:rsidRPr="00624C65">
        <w:rPr>
          <w:rFonts w:ascii="Times New Roman" w:eastAsia="Times New Roman" w:hAnsi="Times New Roman" w:cs="Times New Roman"/>
          <w:sz w:val="20"/>
          <w:szCs w:val="20"/>
          <w:lang w:eastAsia="en-IN"/>
        </w:rPr>
        <w:t>IoT</w:t>
      </w:r>
      <w:proofErr w:type="spellEnd"/>
      <w:r w:rsidRPr="00624C65">
        <w:rPr>
          <w:rFonts w:ascii="Times New Roman" w:eastAsia="Times New Roman" w:hAnsi="Times New Roman" w:cs="Times New Roman"/>
          <w:sz w:val="20"/>
          <w:szCs w:val="20"/>
          <w:lang w:eastAsia="en-IN"/>
        </w:rPr>
        <w:t xml:space="preserve">-based environmental monitoring: Challenges, solutions, and future directions,” </w:t>
      </w:r>
      <w:r w:rsidRPr="00EE0407">
        <w:rPr>
          <w:rFonts w:ascii="Times New Roman" w:eastAsia="Times New Roman" w:hAnsi="Times New Roman" w:cs="Times New Roman"/>
          <w:i/>
          <w:iCs/>
          <w:sz w:val="20"/>
          <w:szCs w:val="20"/>
          <w:lang w:eastAsia="en-IN"/>
        </w:rPr>
        <w:t>IEEE Internet of Things Journal</w:t>
      </w:r>
      <w:r w:rsidRPr="00624C65">
        <w:rPr>
          <w:rFonts w:ascii="Times New Roman" w:eastAsia="Times New Roman" w:hAnsi="Times New Roman" w:cs="Times New Roman"/>
          <w:sz w:val="20"/>
          <w:szCs w:val="20"/>
          <w:lang w:eastAsia="en-IN"/>
        </w:rPr>
        <w:t>, vol. 10, no. 3, pp. 2187–2201, 2023.</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[2] Y. Chen and J. Tan, “Data-driven management of coastal flooding risks,” </w:t>
      </w:r>
      <w:r w:rsidRPr="00EE0407">
        <w:rPr>
          <w:rFonts w:ascii="Times New Roman" w:eastAsia="Times New Roman" w:hAnsi="Times New Roman" w:cs="Times New Roman"/>
          <w:i/>
          <w:iCs/>
          <w:sz w:val="20"/>
          <w:szCs w:val="20"/>
          <w:lang w:eastAsia="en-IN"/>
        </w:rPr>
        <w:t>Journal of Hydrology</w:t>
      </w:r>
      <w:r w:rsidRPr="00624C65">
        <w:rPr>
          <w:rFonts w:ascii="Times New Roman" w:eastAsia="Times New Roman" w:hAnsi="Times New Roman" w:cs="Times New Roman"/>
          <w:sz w:val="20"/>
          <w:szCs w:val="20"/>
          <w:lang w:eastAsia="en-IN"/>
        </w:rPr>
        <w:t>, vol. 632, pp. 128756, 2024.</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[3] R. H. Chowdhury, “</w:t>
      </w:r>
      <w:proofErr w:type="spellStart"/>
      <w:r w:rsidRPr="00624C65">
        <w:rPr>
          <w:rFonts w:ascii="Times New Roman" w:eastAsia="Times New Roman" w:hAnsi="Times New Roman" w:cs="Times New Roman"/>
          <w:sz w:val="20"/>
          <w:szCs w:val="20"/>
          <w:lang w:eastAsia="en-IN"/>
        </w:rPr>
        <w:t>Blockchain</w:t>
      </w:r>
      <w:proofErr w:type="spellEnd"/>
      <w:r w:rsidRPr="00624C65">
        <w:rPr>
          <w:rFonts w:ascii="Times New Roman" w:eastAsia="Times New Roman" w:hAnsi="Times New Roman" w:cs="Times New Roman"/>
          <w:sz w:val="20"/>
          <w:szCs w:val="20"/>
          <w:lang w:eastAsia="en-IN"/>
        </w:rPr>
        <w:t xml:space="preserve"> and AI: Driving the future of data security and business intelligence,” </w:t>
      </w:r>
      <w:r w:rsidRPr="00EE0407">
        <w:rPr>
          <w:rFonts w:ascii="Times New Roman" w:eastAsia="Times New Roman" w:hAnsi="Times New Roman" w:cs="Times New Roman"/>
          <w:i/>
          <w:iCs/>
          <w:sz w:val="20"/>
          <w:szCs w:val="20"/>
          <w:lang w:eastAsia="en-IN"/>
        </w:rPr>
        <w:t>World Journal of Advanced Research and Reviews</w:t>
      </w:r>
      <w:r w:rsidRPr="00624C65">
        <w:rPr>
          <w:rFonts w:ascii="Times New Roman" w:eastAsia="Times New Roman" w:hAnsi="Times New Roman" w:cs="Times New Roman"/>
          <w:sz w:val="20"/>
          <w:szCs w:val="20"/>
          <w:lang w:eastAsia="en-IN"/>
        </w:rPr>
        <w:t>, vol. 23, no. 1, pp. 2559–2570, 2024.</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[4] FAO, </w:t>
      </w:r>
      <w:r w:rsidRPr="00EE0407">
        <w:rPr>
          <w:rFonts w:ascii="Times New Roman" w:eastAsia="Times New Roman" w:hAnsi="Times New Roman" w:cs="Times New Roman"/>
          <w:i/>
          <w:iCs/>
          <w:sz w:val="20"/>
          <w:szCs w:val="20"/>
          <w:lang w:eastAsia="en-IN"/>
        </w:rPr>
        <w:t>Global Forest Resources Assessment 2020</w:t>
      </w:r>
      <w:r w:rsidRPr="00624C65">
        <w:rPr>
          <w:rFonts w:ascii="Times New Roman" w:eastAsia="Times New Roman" w:hAnsi="Times New Roman" w:cs="Times New Roman"/>
          <w:sz w:val="20"/>
          <w:szCs w:val="20"/>
          <w:lang w:eastAsia="en-IN"/>
        </w:rPr>
        <w:t>, Food and Agriculture Organization, 2020.</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[5] IPCC, </w:t>
      </w:r>
      <w:r w:rsidRPr="00EE0407">
        <w:rPr>
          <w:rFonts w:ascii="Times New Roman" w:eastAsia="Times New Roman" w:hAnsi="Times New Roman" w:cs="Times New Roman"/>
          <w:i/>
          <w:iCs/>
          <w:sz w:val="20"/>
          <w:szCs w:val="20"/>
          <w:lang w:eastAsia="en-IN"/>
        </w:rPr>
        <w:t>Climate Change 2021: The Physical Science Basis</w:t>
      </w:r>
      <w:r w:rsidRPr="00624C65">
        <w:rPr>
          <w:rFonts w:ascii="Times New Roman" w:eastAsia="Times New Roman" w:hAnsi="Times New Roman" w:cs="Times New Roman"/>
          <w:sz w:val="20"/>
          <w:szCs w:val="20"/>
          <w:lang w:eastAsia="en-IN"/>
        </w:rPr>
        <w:t>, Cambridge University Press, 2021.</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[6] J. Kaur, S. Singh, and P. Kumar, “Addressing data quality issues in environmental management,” </w:t>
      </w:r>
      <w:r w:rsidRPr="00EE0407">
        <w:rPr>
          <w:rFonts w:ascii="Times New Roman" w:eastAsia="Times New Roman" w:hAnsi="Times New Roman" w:cs="Times New Roman"/>
          <w:i/>
          <w:iCs/>
          <w:sz w:val="20"/>
          <w:szCs w:val="20"/>
          <w:lang w:eastAsia="en-IN"/>
        </w:rPr>
        <w:t>Environmental Science &amp; Technology</w:t>
      </w:r>
      <w:r w:rsidRPr="00624C65">
        <w:rPr>
          <w:rFonts w:ascii="Times New Roman" w:eastAsia="Times New Roman" w:hAnsi="Times New Roman" w:cs="Times New Roman"/>
          <w:sz w:val="20"/>
          <w:szCs w:val="20"/>
          <w:lang w:eastAsia="en-IN"/>
        </w:rPr>
        <w:t>, vol. 57, no. 18, pp. 11324–11336, 2023.</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[7] J. </w:t>
      </w:r>
      <w:proofErr w:type="spellStart"/>
      <w:r w:rsidRPr="00624C65">
        <w:rPr>
          <w:rFonts w:ascii="Times New Roman" w:eastAsia="Times New Roman" w:hAnsi="Times New Roman" w:cs="Times New Roman"/>
          <w:sz w:val="20"/>
          <w:szCs w:val="20"/>
          <w:lang w:eastAsia="en-IN"/>
        </w:rPr>
        <w:t>Kaminsky</w:t>
      </w:r>
      <w:proofErr w:type="spellEnd"/>
      <w:r w:rsidRPr="00624C65">
        <w:rPr>
          <w:rFonts w:ascii="Times New Roman" w:eastAsia="Times New Roman" w:hAnsi="Times New Roman" w:cs="Times New Roman"/>
          <w:sz w:val="20"/>
          <w:szCs w:val="20"/>
          <w:lang w:eastAsia="en-IN"/>
        </w:rPr>
        <w:t xml:space="preserve"> and R. Peña, “Urban water sustainability analytics,” </w:t>
      </w:r>
      <w:r w:rsidRPr="00EE0407">
        <w:rPr>
          <w:rFonts w:ascii="Times New Roman" w:eastAsia="Times New Roman" w:hAnsi="Times New Roman" w:cs="Times New Roman"/>
          <w:i/>
          <w:iCs/>
          <w:sz w:val="20"/>
          <w:szCs w:val="20"/>
          <w:lang w:eastAsia="en-IN"/>
        </w:rPr>
        <w:t>Cities</w:t>
      </w:r>
      <w:r w:rsidRPr="00624C65">
        <w:rPr>
          <w:rFonts w:ascii="Times New Roman" w:eastAsia="Times New Roman" w:hAnsi="Times New Roman" w:cs="Times New Roman"/>
          <w:sz w:val="20"/>
          <w:szCs w:val="20"/>
          <w:lang w:eastAsia="en-IN"/>
        </w:rPr>
        <w:t>, vol. 141, pp. 104644, 2023.</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[8] Y. Liu, J. Wu, and H. </w:t>
      </w:r>
      <w:proofErr w:type="spellStart"/>
      <w:r w:rsidRPr="00624C65">
        <w:rPr>
          <w:rFonts w:ascii="Times New Roman" w:eastAsia="Times New Roman" w:hAnsi="Times New Roman" w:cs="Times New Roman"/>
          <w:sz w:val="20"/>
          <w:szCs w:val="20"/>
          <w:lang w:eastAsia="en-IN"/>
        </w:rPr>
        <w:t>Shen</w:t>
      </w:r>
      <w:proofErr w:type="spellEnd"/>
      <w:r w:rsidRPr="00624C65">
        <w:rPr>
          <w:rFonts w:ascii="Times New Roman" w:eastAsia="Times New Roman" w:hAnsi="Times New Roman" w:cs="Times New Roman"/>
          <w:sz w:val="20"/>
          <w:szCs w:val="20"/>
          <w:lang w:eastAsia="en-IN"/>
        </w:rPr>
        <w:t xml:space="preserve">, “Deep learning applications for predictive environmental risk analysis,” </w:t>
      </w:r>
      <w:r w:rsidRPr="00EE0407">
        <w:rPr>
          <w:rFonts w:ascii="Times New Roman" w:eastAsia="Times New Roman" w:hAnsi="Times New Roman" w:cs="Times New Roman"/>
          <w:i/>
          <w:iCs/>
          <w:sz w:val="20"/>
          <w:szCs w:val="20"/>
          <w:lang w:eastAsia="en-IN"/>
        </w:rPr>
        <w:t>Journal of Cleaner Production</w:t>
      </w:r>
      <w:r w:rsidRPr="00624C65">
        <w:rPr>
          <w:rFonts w:ascii="Times New Roman" w:eastAsia="Times New Roman" w:hAnsi="Times New Roman" w:cs="Times New Roman"/>
          <w:sz w:val="20"/>
          <w:szCs w:val="20"/>
          <w:lang w:eastAsia="en-IN"/>
        </w:rPr>
        <w:t>, vol. 403, pp. 135741, 2024.</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[9] D. Lu and M. </w:t>
      </w:r>
      <w:proofErr w:type="spellStart"/>
      <w:r w:rsidRPr="00624C65">
        <w:rPr>
          <w:rFonts w:ascii="Times New Roman" w:eastAsia="Times New Roman" w:hAnsi="Times New Roman" w:cs="Times New Roman"/>
          <w:sz w:val="20"/>
          <w:szCs w:val="20"/>
          <w:lang w:eastAsia="en-IN"/>
        </w:rPr>
        <w:t>Batistella</w:t>
      </w:r>
      <w:proofErr w:type="spellEnd"/>
      <w:r w:rsidRPr="00624C65">
        <w:rPr>
          <w:rFonts w:ascii="Times New Roman" w:eastAsia="Times New Roman" w:hAnsi="Times New Roman" w:cs="Times New Roman"/>
          <w:sz w:val="20"/>
          <w:szCs w:val="20"/>
          <w:lang w:eastAsia="en-IN"/>
        </w:rPr>
        <w:t xml:space="preserve">, “GIS and remote sensing for sustainability analytics,” </w:t>
      </w:r>
      <w:r w:rsidRPr="00EE0407">
        <w:rPr>
          <w:rFonts w:ascii="Times New Roman" w:eastAsia="Times New Roman" w:hAnsi="Times New Roman" w:cs="Times New Roman"/>
          <w:i/>
          <w:iCs/>
          <w:sz w:val="20"/>
          <w:szCs w:val="20"/>
          <w:lang w:eastAsia="en-IN"/>
        </w:rPr>
        <w:t>International Journal of Geographical Information Science</w:t>
      </w:r>
      <w:r w:rsidRPr="00624C65">
        <w:rPr>
          <w:rFonts w:ascii="Times New Roman" w:eastAsia="Times New Roman" w:hAnsi="Times New Roman" w:cs="Times New Roman"/>
          <w:sz w:val="20"/>
          <w:szCs w:val="20"/>
          <w:lang w:eastAsia="en-IN"/>
        </w:rPr>
        <w:t>, vol. 37, no. 5, pp. 1010–1034, 2023.</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[10] L. </w:t>
      </w:r>
      <w:proofErr w:type="spellStart"/>
      <w:r w:rsidRPr="00624C65">
        <w:rPr>
          <w:rFonts w:ascii="Times New Roman" w:eastAsia="Times New Roman" w:hAnsi="Times New Roman" w:cs="Times New Roman"/>
          <w:sz w:val="20"/>
          <w:szCs w:val="20"/>
          <w:lang w:eastAsia="en-IN"/>
        </w:rPr>
        <w:t>Mazza</w:t>
      </w:r>
      <w:proofErr w:type="spellEnd"/>
      <w:r w:rsidRPr="00624C65">
        <w:rPr>
          <w:rFonts w:ascii="Times New Roman" w:eastAsia="Times New Roman" w:hAnsi="Times New Roman" w:cs="Times New Roman"/>
          <w:sz w:val="20"/>
          <w:szCs w:val="20"/>
          <w:lang w:eastAsia="en-IN"/>
        </w:rPr>
        <w:t xml:space="preserve"> and T. </w:t>
      </w:r>
      <w:proofErr w:type="spellStart"/>
      <w:r w:rsidRPr="00624C65">
        <w:rPr>
          <w:rFonts w:ascii="Times New Roman" w:eastAsia="Times New Roman" w:hAnsi="Times New Roman" w:cs="Times New Roman"/>
          <w:sz w:val="20"/>
          <w:szCs w:val="20"/>
          <w:lang w:eastAsia="en-IN"/>
        </w:rPr>
        <w:t>Aven</w:t>
      </w:r>
      <w:proofErr w:type="spellEnd"/>
      <w:r w:rsidRPr="00624C65">
        <w:rPr>
          <w:rFonts w:ascii="Times New Roman" w:eastAsia="Times New Roman" w:hAnsi="Times New Roman" w:cs="Times New Roman"/>
          <w:sz w:val="20"/>
          <w:szCs w:val="20"/>
          <w:lang w:eastAsia="en-IN"/>
        </w:rPr>
        <w:t xml:space="preserve">, “Environmental risk management and sustainable development,” </w:t>
      </w:r>
      <w:r w:rsidRPr="00EE0407">
        <w:rPr>
          <w:rFonts w:ascii="Times New Roman" w:eastAsia="Times New Roman" w:hAnsi="Times New Roman" w:cs="Times New Roman"/>
          <w:i/>
          <w:iCs/>
          <w:sz w:val="20"/>
          <w:szCs w:val="20"/>
          <w:lang w:eastAsia="en-IN"/>
        </w:rPr>
        <w:t>Journal of Risk Research</w:t>
      </w:r>
      <w:r w:rsidRPr="00624C65">
        <w:rPr>
          <w:rFonts w:ascii="Times New Roman" w:eastAsia="Times New Roman" w:hAnsi="Times New Roman" w:cs="Times New Roman"/>
          <w:sz w:val="20"/>
          <w:szCs w:val="20"/>
          <w:lang w:eastAsia="en-IN"/>
        </w:rPr>
        <w:t>, vol. 21, no. 10, pp. 1281–1298, 2018.</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[11] A. Mukherjee and K. Roy, “Smart environmental risk management using </w:t>
      </w:r>
      <w:proofErr w:type="spellStart"/>
      <w:r w:rsidRPr="00624C65">
        <w:rPr>
          <w:rFonts w:ascii="Times New Roman" w:eastAsia="Times New Roman" w:hAnsi="Times New Roman" w:cs="Times New Roman"/>
          <w:sz w:val="20"/>
          <w:szCs w:val="20"/>
          <w:lang w:eastAsia="en-IN"/>
        </w:rPr>
        <w:t>IoT</w:t>
      </w:r>
      <w:proofErr w:type="spellEnd"/>
      <w:r w:rsidRPr="00624C65">
        <w:rPr>
          <w:rFonts w:ascii="Times New Roman" w:eastAsia="Times New Roman" w:hAnsi="Times New Roman" w:cs="Times New Roman"/>
          <w:sz w:val="20"/>
          <w:szCs w:val="20"/>
          <w:lang w:eastAsia="en-IN"/>
        </w:rPr>
        <w:t xml:space="preserve"> and edge computing,” </w:t>
      </w:r>
      <w:r w:rsidRPr="00EE0407">
        <w:rPr>
          <w:rFonts w:ascii="Times New Roman" w:eastAsia="Times New Roman" w:hAnsi="Times New Roman" w:cs="Times New Roman"/>
          <w:i/>
          <w:iCs/>
          <w:sz w:val="20"/>
          <w:szCs w:val="20"/>
          <w:lang w:eastAsia="en-IN"/>
        </w:rPr>
        <w:t>Journal of Environmental Informatics</w:t>
      </w:r>
      <w:r w:rsidRPr="00624C65">
        <w:rPr>
          <w:rFonts w:ascii="Times New Roman" w:eastAsia="Times New Roman" w:hAnsi="Times New Roman" w:cs="Times New Roman"/>
          <w:sz w:val="20"/>
          <w:szCs w:val="20"/>
          <w:lang w:eastAsia="en-IN"/>
        </w:rPr>
        <w:t>, vol. 43, no. 2, pp. 93–105, 2024.</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[12] D. </w:t>
      </w:r>
      <w:proofErr w:type="spellStart"/>
      <w:r w:rsidRPr="00624C65">
        <w:rPr>
          <w:rFonts w:ascii="Times New Roman" w:eastAsia="Times New Roman" w:hAnsi="Times New Roman" w:cs="Times New Roman"/>
          <w:sz w:val="20"/>
          <w:szCs w:val="20"/>
          <w:lang w:eastAsia="en-IN"/>
        </w:rPr>
        <w:t>Nepstad</w:t>
      </w:r>
      <w:proofErr w:type="spellEnd"/>
      <w:r w:rsidRPr="00624C65">
        <w:rPr>
          <w:rFonts w:ascii="Times New Roman" w:eastAsia="Times New Roman" w:hAnsi="Times New Roman" w:cs="Times New Roman"/>
          <w:sz w:val="20"/>
          <w:szCs w:val="20"/>
          <w:lang w:eastAsia="en-IN"/>
        </w:rPr>
        <w:t xml:space="preserve">, J. Shimada, and M. C. Oliveira, “GIS mapping and deforestation analytics,” </w:t>
      </w:r>
      <w:r w:rsidRPr="00EE0407">
        <w:rPr>
          <w:rFonts w:ascii="Times New Roman" w:eastAsia="Times New Roman" w:hAnsi="Times New Roman" w:cs="Times New Roman"/>
          <w:i/>
          <w:iCs/>
          <w:sz w:val="20"/>
          <w:szCs w:val="20"/>
          <w:lang w:eastAsia="en-IN"/>
        </w:rPr>
        <w:t>Remote Sensing Applications</w:t>
      </w:r>
      <w:r w:rsidRPr="00624C65">
        <w:rPr>
          <w:rFonts w:ascii="Times New Roman" w:eastAsia="Times New Roman" w:hAnsi="Times New Roman" w:cs="Times New Roman"/>
          <w:sz w:val="20"/>
          <w:szCs w:val="20"/>
          <w:lang w:eastAsia="en-IN"/>
        </w:rPr>
        <w:t>, vol. 13, pp. 344–351, 2019.</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[13] A. Patel and M. Hassan, “</w:t>
      </w:r>
      <w:proofErr w:type="spellStart"/>
      <w:r w:rsidRPr="00624C65">
        <w:rPr>
          <w:rFonts w:ascii="Times New Roman" w:eastAsia="Times New Roman" w:hAnsi="Times New Roman" w:cs="Times New Roman"/>
          <w:sz w:val="20"/>
          <w:szCs w:val="20"/>
          <w:lang w:eastAsia="en-IN"/>
        </w:rPr>
        <w:t>Blockchain</w:t>
      </w:r>
      <w:proofErr w:type="spellEnd"/>
      <w:r w:rsidRPr="00624C65">
        <w:rPr>
          <w:rFonts w:ascii="Times New Roman" w:eastAsia="Times New Roman" w:hAnsi="Times New Roman" w:cs="Times New Roman"/>
          <w:sz w:val="20"/>
          <w:szCs w:val="20"/>
          <w:lang w:eastAsia="en-IN"/>
        </w:rPr>
        <w:t xml:space="preserve"> for transparency in environmental management,” </w:t>
      </w:r>
      <w:r w:rsidRPr="00EE0407">
        <w:rPr>
          <w:rFonts w:ascii="Times New Roman" w:eastAsia="Times New Roman" w:hAnsi="Times New Roman" w:cs="Times New Roman"/>
          <w:i/>
          <w:iCs/>
          <w:sz w:val="20"/>
          <w:szCs w:val="20"/>
          <w:lang w:eastAsia="en-IN"/>
        </w:rPr>
        <w:t>Journal of Environmental Management</w:t>
      </w:r>
      <w:r w:rsidRPr="00624C65">
        <w:rPr>
          <w:rFonts w:ascii="Times New Roman" w:eastAsia="Times New Roman" w:hAnsi="Times New Roman" w:cs="Times New Roman"/>
          <w:sz w:val="20"/>
          <w:szCs w:val="20"/>
          <w:lang w:eastAsia="en-IN"/>
        </w:rPr>
        <w:t>, vol. 346, pp. 117021, 2023.</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[14] E. G. </w:t>
      </w:r>
      <w:proofErr w:type="spellStart"/>
      <w:r w:rsidRPr="00624C65">
        <w:rPr>
          <w:rFonts w:ascii="Times New Roman" w:eastAsia="Times New Roman" w:hAnsi="Times New Roman" w:cs="Times New Roman"/>
          <w:sz w:val="20"/>
          <w:szCs w:val="20"/>
          <w:lang w:eastAsia="en-IN"/>
        </w:rPr>
        <w:t>Petrova</w:t>
      </w:r>
      <w:proofErr w:type="spellEnd"/>
      <w:r w:rsidRPr="00624C65">
        <w:rPr>
          <w:rFonts w:ascii="Times New Roman" w:eastAsia="Times New Roman" w:hAnsi="Times New Roman" w:cs="Times New Roman"/>
          <w:sz w:val="20"/>
          <w:szCs w:val="20"/>
          <w:lang w:eastAsia="en-IN"/>
        </w:rPr>
        <w:t xml:space="preserve">, M. </w:t>
      </w:r>
      <w:proofErr w:type="spellStart"/>
      <w:r w:rsidRPr="00624C65">
        <w:rPr>
          <w:rFonts w:ascii="Times New Roman" w:eastAsia="Times New Roman" w:hAnsi="Times New Roman" w:cs="Times New Roman"/>
          <w:sz w:val="20"/>
          <w:szCs w:val="20"/>
          <w:lang w:eastAsia="en-IN"/>
        </w:rPr>
        <w:t>Mirzaei</w:t>
      </w:r>
      <w:proofErr w:type="spellEnd"/>
      <w:r w:rsidRPr="00624C65">
        <w:rPr>
          <w:rFonts w:ascii="Times New Roman" w:eastAsia="Times New Roman" w:hAnsi="Times New Roman" w:cs="Times New Roman"/>
          <w:sz w:val="20"/>
          <w:szCs w:val="20"/>
          <w:lang w:eastAsia="en-IN"/>
        </w:rPr>
        <w:t xml:space="preserve">, and Y. J. Lee, “Remote sensing for environmental monitoring,” </w:t>
      </w:r>
      <w:r w:rsidRPr="00EE0407">
        <w:rPr>
          <w:rFonts w:ascii="Times New Roman" w:eastAsia="Times New Roman" w:hAnsi="Times New Roman" w:cs="Times New Roman"/>
          <w:i/>
          <w:iCs/>
          <w:sz w:val="20"/>
          <w:szCs w:val="20"/>
          <w:lang w:eastAsia="en-IN"/>
        </w:rPr>
        <w:t>Environmental Modelling &amp; Software</w:t>
      </w:r>
      <w:r w:rsidRPr="00624C65">
        <w:rPr>
          <w:rFonts w:ascii="Times New Roman" w:eastAsia="Times New Roman" w:hAnsi="Times New Roman" w:cs="Times New Roman"/>
          <w:sz w:val="20"/>
          <w:szCs w:val="20"/>
          <w:lang w:eastAsia="en-IN"/>
        </w:rPr>
        <w:t>, vol. 128, pp. 104704, 2020.</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[15] S. </w:t>
      </w:r>
      <w:proofErr w:type="spellStart"/>
      <w:r w:rsidRPr="00624C65">
        <w:rPr>
          <w:rFonts w:ascii="Times New Roman" w:eastAsia="Times New Roman" w:hAnsi="Times New Roman" w:cs="Times New Roman"/>
          <w:sz w:val="20"/>
          <w:szCs w:val="20"/>
          <w:lang w:eastAsia="en-IN"/>
        </w:rPr>
        <w:t>Rahmstorf</w:t>
      </w:r>
      <w:proofErr w:type="spellEnd"/>
      <w:r w:rsidRPr="00624C65">
        <w:rPr>
          <w:rFonts w:ascii="Times New Roman" w:eastAsia="Times New Roman" w:hAnsi="Times New Roman" w:cs="Times New Roman"/>
          <w:sz w:val="20"/>
          <w:szCs w:val="20"/>
          <w:lang w:eastAsia="en-IN"/>
        </w:rPr>
        <w:t xml:space="preserve">, “Predicting extreme weather events using climate analytics,” </w:t>
      </w:r>
      <w:r w:rsidRPr="00EE0407">
        <w:rPr>
          <w:rFonts w:ascii="Times New Roman" w:eastAsia="Times New Roman" w:hAnsi="Times New Roman" w:cs="Times New Roman"/>
          <w:i/>
          <w:iCs/>
          <w:sz w:val="20"/>
          <w:szCs w:val="20"/>
          <w:lang w:eastAsia="en-IN"/>
        </w:rPr>
        <w:t>Nature Climate Change</w:t>
      </w:r>
      <w:r w:rsidRPr="00624C65">
        <w:rPr>
          <w:rFonts w:ascii="Times New Roman" w:eastAsia="Times New Roman" w:hAnsi="Times New Roman" w:cs="Times New Roman"/>
          <w:sz w:val="20"/>
          <w:szCs w:val="20"/>
          <w:lang w:eastAsia="en-IN"/>
        </w:rPr>
        <w:t>, vol. 11, no. 6, pp. 489–491, 2021.</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[16] B. K. </w:t>
      </w:r>
      <w:proofErr w:type="spellStart"/>
      <w:r w:rsidRPr="00624C65">
        <w:rPr>
          <w:rFonts w:ascii="Times New Roman" w:eastAsia="Times New Roman" w:hAnsi="Times New Roman" w:cs="Times New Roman"/>
          <w:sz w:val="20"/>
          <w:szCs w:val="20"/>
          <w:lang w:eastAsia="en-IN"/>
        </w:rPr>
        <w:t>Sovacool</w:t>
      </w:r>
      <w:proofErr w:type="spellEnd"/>
      <w:r w:rsidRPr="00624C65">
        <w:rPr>
          <w:rFonts w:ascii="Times New Roman" w:eastAsia="Times New Roman" w:hAnsi="Times New Roman" w:cs="Times New Roman"/>
          <w:sz w:val="20"/>
          <w:szCs w:val="20"/>
          <w:lang w:eastAsia="en-IN"/>
        </w:rPr>
        <w:t xml:space="preserve"> and S. Griffiths, “Policies for data-driven sustainability,” </w:t>
      </w:r>
      <w:r w:rsidRPr="00EE0407">
        <w:rPr>
          <w:rFonts w:ascii="Times New Roman" w:eastAsia="Times New Roman" w:hAnsi="Times New Roman" w:cs="Times New Roman"/>
          <w:i/>
          <w:iCs/>
          <w:sz w:val="20"/>
          <w:szCs w:val="20"/>
          <w:lang w:eastAsia="en-IN"/>
        </w:rPr>
        <w:t>Energy Policy</w:t>
      </w:r>
      <w:r w:rsidRPr="00624C65">
        <w:rPr>
          <w:rFonts w:ascii="Times New Roman" w:eastAsia="Times New Roman" w:hAnsi="Times New Roman" w:cs="Times New Roman"/>
          <w:sz w:val="20"/>
          <w:szCs w:val="20"/>
          <w:lang w:eastAsia="en-IN"/>
        </w:rPr>
        <w:t>, vol. 182, pp. 113479, 2023.</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[17] X. Wang et al., “Big data integration for sustainability systems,” </w:t>
      </w:r>
      <w:r w:rsidRPr="00EE0407">
        <w:rPr>
          <w:rFonts w:ascii="Times New Roman" w:eastAsia="Times New Roman" w:hAnsi="Times New Roman" w:cs="Times New Roman"/>
          <w:i/>
          <w:iCs/>
          <w:sz w:val="20"/>
          <w:szCs w:val="20"/>
          <w:lang w:eastAsia="en-IN"/>
        </w:rPr>
        <w:t>Sustainability Analytics Review</w:t>
      </w:r>
      <w:r w:rsidRPr="00624C65">
        <w:rPr>
          <w:rFonts w:ascii="Times New Roman" w:eastAsia="Times New Roman" w:hAnsi="Times New Roman" w:cs="Times New Roman"/>
          <w:sz w:val="20"/>
          <w:szCs w:val="20"/>
          <w:lang w:eastAsia="en-IN"/>
        </w:rPr>
        <w:t>, 2024.</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[18] T. Wu and H. Lee, “Quantum computing for environmental analytics,” </w:t>
      </w:r>
      <w:r w:rsidRPr="00EE0407">
        <w:rPr>
          <w:rFonts w:ascii="Times New Roman" w:eastAsia="Times New Roman" w:hAnsi="Times New Roman" w:cs="Times New Roman"/>
          <w:i/>
          <w:iCs/>
          <w:sz w:val="20"/>
          <w:szCs w:val="20"/>
          <w:lang w:eastAsia="en-IN"/>
        </w:rPr>
        <w:t>Advanced Computing Systems</w:t>
      </w:r>
      <w:r w:rsidRPr="00624C65">
        <w:rPr>
          <w:rFonts w:ascii="Times New Roman" w:eastAsia="Times New Roman" w:hAnsi="Times New Roman" w:cs="Times New Roman"/>
          <w:sz w:val="20"/>
          <w:szCs w:val="20"/>
          <w:lang w:eastAsia="en-IN"/>
        </w:rPr>
        <w:t>, 2024.</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[19] Y. Zhou et al., “Machine learning applications in environmental governance,” </w:t>
      </w:r>
      <w:r w:rsidRPr="00EE0407">
        <w:rPr>
          <w:rFonts w:ascii="Times New Roman" w:eastAsia="Times New Roman" w:hAnsi="Times New Roman" w:cs="Times New Roman"/>
          <w:i/>
          <w:iCs/>
          <w:sz w:val="20"/>
          <w:szCs w:val="20"/>
          <w:lang w:eastAsia="en-IN"/>
        </w:rPr>
        <w:t>Environmental Intelligence Journal</w:t>
      </w:r>
      <w:r w:rsidRPr="00624C65">
        <w:rPr>
          <w:rFonts w:ascii="Times New Roman" w:eastAsia="Times New Roman" w:hAnsi="Times New Roman" w:cs="Times New Roman"/>
          <w:sz w:val="20"/>
          <w:szCs w:val="20"/>
          <w:lang w:eastAsia="en-IN"/>
        </w:rPr>
        <w:t>, 2022.</w:t>
      </w:r>
    </w:p>
    <w:p w:rsidR="00624C65" w:rsidRPr="00624C65" w:rsidRDefault="00624C65" w:rsidP="00EE0407">
      <w:pPr>
        <w:spacing w:after="0" w:line="240" w:lineRule="auto"/>
        <w:jc w:val="both"/>
        <w:rPr>
          <w:rFonts w:ascii="Times New Roman" w:eastAsia="Times New Roman" w:hAnsi="Times New Roman" w:cs="Times New Roman"/>
          <w:sz w:val="20"/>
          <w:szCs w:val="20"/>
          <w:lang w:eastAsia="en-IN"/>
        </w:rPr>
      </w:pPr>
      <w:r w:rsidRPr="00624C65">
        <w:rPr>
          <w:rFonts w:ascii="Times New Roman" w:eastAsia="Times New Roman" w:hAnsi="Times New Roman" w:cs="Times New Roman"/>
          <w:sz w:val="20"/>
          <w:szCs w:val="20"/>
          <w:lang w:eastAsia="en-IN"/>
        </w:rPr>
        <w:t xml:space="preserve">[20] United Nations, </w:t>
      </w:r>
      <w:r w:rsidRPr="00EE0407">
        <w:rPr>
          <w:rFonts w:ascii="Times New Roman" w:eastAsia="Times New Roman" w:hAnsi="Times New Roman" w:cs="Times New Roman"/>
          <w:i/>
          <w:iCs/>
          <w:sz w:val="20"/>
          <w:szCs w:val="20"/>
          <w:lang w:eastAsia="en-IN"/>
        </w:rPr>
        <w:t>Sustainable Development Goals Framework</w:t>
      </w:r>
      <w:r w:rsidRPr="00624C65">
        <w:rPr>
          <w:rFonts w:ascii="Times New Roman" w:eastAsia="Times New Roman" w:hAnsi="Times New Roman" w:cs="Times New Roman"/>
          <w:sz w:val="20"/>
          <w:szCs w:val="20"/>
          <w:lang w:eastAsia="en-IN"/>
        </w:rPr>
        <w:t>, United Nations, 2015.</w:t>
      </w:r>
    </w:p>
    <w:p w:rsidR="00BA6375" w:rsidRPr="00624C65" w:rsidRDefault="00BA6375" w:rsidP="00624C65">
      <w:pPr>
        <w:jc w:val="both"/>
        <w:rPr>
          <w:rFonts w:ascii="Times New Roman" w:hAnsi="Times New Roman" w:cs="Times New Roman"/>
          <w:sz w:val="24"/>
          <w:szCs w:val="24"/>
        </w:rPr>
      </w:pPr>
    </w:p>
    <w:sectPr w:rsidR="00BA6375" w:rsidRPr="00624C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6E66D8"/>
    <w:multiLevelType w:val="multilevel"/>
    <w:tmpl w:val="7EB8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0A6"/>
    <w:rsid w:val="000804B5"/>
    <w:rsid w:val="00624C65"/>
    <w:rsid w:val="008620A6"/>
    <w:rsid w:val="00BA6375"/>
    <w:rsid w:val="00C9216C"/>
    <w:rsid w:val="00D4654A"/>
    <w:rsid w:val="00EE04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77BB87-D444-47F4-944D-D7EC1BE21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24C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624C65"/>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0804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C65"/>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624C65"/>
    <w:rPr>
      <w:rFonts w:ascii="Times New Roman" w:eastAsia="Times New Roman" w:hAnsi="Times New Roman" w:cs="Times New Roman"/>
      <w:b/>
      <w:bCs/>
      <w:sz w:val="36"/>
      <w:szCs w:val="36"/>
      <w:lang w:eastAsia="en-IN"/>
    </w:rPr>
  </w:style>
  <w:style w:type="paragraph" w:styleId="NormalWeb">
    <w:name w:val="Normal (Web)"/>
    <w:basedOn w:val="Normal"/>
    <w:uiPriority w:val="99"/>
    <w:unhideWhenUsed/>
    <w:rsid w:val="00624C6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624C65"/>
    <w:rPr>
      <w:b/>
      <w:bCs/>
    </w:rPr>
  </w:style>
  <w:style w:type="character" w:styleId="Emphasis">
    <w:name w:val="Emphasis"/>
    <w:basedOn w:val="DefaultParagraphFont"/>
    <w:uiPriority w:val="20"/>
    <w:qFormat/>
    <w:rsid w:val="00624C65"/>
    <w:rPr>
      <w:i/>
      <w:iCs/>
    </w:rPr>
  </w:style>
  <w:style w:type="paragraph" w:styleId="HTMLPreformatted">
    <w:name w:val="HTML Preformatted"/>
    <w:basedOn w:val="Normal"/>
    <w:link w:val="HTMLPreformattedChar"/>
    <w:uiPriority w:val="99"/>
    <w:unhideWhenUsed/>
    <w:rsid w:val="00624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rsid w:val="00624C65"/>
    <w:rPr>
      <w:rFonts w:ascii="Courier New" w:eastAsia="Times New Roman" w:hAnsi="Courier New" w:cs="Courier New"/>
      <w:sz w:val="20"/>
      <w:szCs w:val="20"/>
      <w:lang w:eastAsia="en-IN"/>
    </w:rPr>
  </w:style>
  <w:style w:type="character" w:styleId="HTMLCode">
    <w:name w:val="HTML Code"/>
    <w:basedOn w:val="DefaultParagraphFont"/>
    <w:uiPriority w:val="99"/>
    <w:semiHidden/>
    <w:unhideWhenUsed/>
    <w:rsid w:val="00624C65"/>
    <w:rPr>
      <w:rFonts w:ascii="Courier New" w:eastAsia="Times New Roman" w:hAnsi="Courier New" w:cs="Courier New"/>
      <w:sz w:val="20"/>
      <w:szCs w:val="20"/>
    </w:rPr>
  </w:style>
  <w:style w:type="table" w:styleId="TableGrid">
    <w:name w:val="Table Grid"/>
    <w:basedOn w:val="TableNormal"/>
    <w:uiPriority w:val="39"/>
    <w:rsid w:val="00EE04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0804B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615055">
      <w:bodyDiv w:val="1"/>
      <w:marLeft w:val="0"/>
      <w:marRight w:val="0"/>
      <w:marTop w:val="0"/>
      <w:marBottom w:val="0"/>
      <w:divBdr>
        <w:top w:val="none" w:sz="0" w:space="0" w:color="auto"/>
        <w:left w:val="none" w:sz="0" w:space="0" w:color="auto"/>
        <w:bottom w:val="none" w:sz="0" w:space="0" w:color="auto"/>
        <w:right w:val="none" w:sz="0" w:space="0" w:color="auto"/>
      </w:divBdr>
    </w:div>
    <w:div w:id="390738306">
      <w:bodyDiv w:val="1"/>
      <w:marLeft w:val="0"/>
      <w:marRight w:val="0"/>
      <w:marTop w:val="0"/>
      <w:marBottom w:val="0"/>
      <w:divBdr>
        <w:top w:val="none" w:sz="0" w:space="0" w:color="auto"/>
        <w:left w:val="none" w:sz="0" w:space="0" w:color="auto"/>
        <w:bottom w:val="none" w:sz="0" w:space="0" w:color="auto"/>
        <w:right w:val="none" w:sz="0" w:space="0" w:color="auto"/>
      </w:divBdr>
    </w:div>
    <w:div w:id="440883384">
      <w:bodyDiv w:val="1"/>
      <w:marLeft w:val="0"/>
      <w:marRight w:val="0"/>
      <w:marTop w:val="0"/>
      <w:marBottom w:val="0"/>
      <w:divBdr>
        <w:top w:val="none" w:sz="0" w:space="0" w:color="auto"/>
        <w:left w:val="none" w:sz="0" w:space="0" w:color="auto"/>
        <w:bottom w:val="none" w:sz="0" w:space="0" w:color="auto"/>
        <w:right w:val="none" w:sz="0" w:space="0" w:color="auto"/>
      </w:divBdr>
    </w:div>
    <w:div w:id="203989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12</Pages>
  <Words>4600</Words>
  <Characters>26221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9</cp:revision>
  <dcterms:created xsi:type="dcterms:W3CDTF">2026-06-12T06:54:00Z</dcterms:created>
  <dcterms:modified xsi:type="dcterms:W3CDTF">2026-06-12T07:23:00Z</dcterms:modified>
</cp:coreProperties>
</file>